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47" w:rsidRPr="001C613F" w:rsidRDefault="00F54D2F">
      <w:pPr>
        <w:pStyle w:val="a3"/>
        <w:spacing w:before="85"/>
        <w:ind w:left="6142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  <w:w w:val="95"/>
        </w:rPr>
        <w:t>Додаток</w:t>
      </w:r>
      <w:r w:rsidRPr="001C613F">
        <w:rPr>
          <w:rFonts w:ascii="Times New Roman" w:hAnsi="Times New Roman" w:cs="Times New Roman"/>
          <w:spacing w:val="3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 xml:space="preserve">2 </w:t>
      </w:r>
    </w:p>
    <w:p w:rsidR="00032A47" w:rsidRPr="001C613F" w:rsidRDefault="00F54D2F">
      <w:pPr>
        <w:pStyle w:val="a3"/>
        <w:tabs>
          <w:tab w:val="left" w:pos="7766"/>
        </w:tabs>
        <w:spacing w:before="6" w:line="280" w:lineRule="auto"/>
        <w:ind w:left="6186" w:right="493" w:hanging="44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до Договору постачання електричної енергії</w:t>
      </w:r>
      <w:r w:rsidR="00AD7CB5">
        <w:rPr>
          <w:rFonts w:ascii="Times New Roman" w:hAnsi="Times New Roman" w:cs="Times New Roman"/>
          <w:lang w:val="ru-RU"/>
        </w:rPr>
        <w:t xml:space="preserve"> №__________________</w:t>
      </w:r>
      <w:bookmarkStart w:id="0" w:name="_GoBack"/>
      <w:bookmarkEnd w:id="0"/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від</w:t>
      </w:r>
      <w:r w:rsidR="00E860BA" w:rsidRPr="001C613F">
        <w:rPr>
          <w:rFonts w:ascii="Times New Roman" w:hAnsi="Times New Roman" w:cs="Times New Roman"/>
        </w:rPr>
        <w:t>____________</w:t>
      </w:r>
      <w:r w:rsidR="00E860BA" w:rsidRPr="001C613F">
        <w:rPr>
          <w:rFonts w:ascii="Times New Roman" w:hAnsi="Times New Roman" w:cs="Times New Roman"/>
          <w:u w:val="single"/>
        </w:rPr>
        <w:t>2022</w:t>
      </w:r>
      <w:r w:rsidRPr="001C613F">
        <w:rPr>
          <w:rFonts w:ascii="Times New Roman" w:hAnsi="Times New Roman" w:cs="Times New Roman"/>
        </w:rPr>
        <w:t xml:space="preserve">р. </w:t>
      </w:r>
    </w:p>
    <w:p w:rsidR="00032A47" w:rsidRPr="001C613F" w:rsidRDefault="00032A47">
      <w:pPr>
        <w:pStyle w:val="a3"/>
        <w:ind w:left="0"/>
        <w:rPr>
          <w:rFonts w:ascii="Times New Roman" w:hAnsi="Times New Roman" w:cs="Times New Roman"/>
          <w:sz w:val="18"/>
        </w:rPr>
      </w:pPr>
    </w:p>
    <w:p w:rsidR="00032A47" w:rsidRPr="001C613F" w:rsidRDefault="00032A47">
      <w:pPr>
        <w:pStyle w:val="a3"/>
        <w:spacing w:before="5"/>
        <w:ind w:left="0"/>
        <w:rPr>
          <w:rFonts w:ascii="Times New Roman" w:hAnsi="Times New Roman" w:cs="Times New Roman"/>
          <w:sz w:val="20"/>
        </w:rPr>
      </w:pPr>
    </w:p>
    <w:p w:rsidR="00032A47" w:rsidRPr="001C613F" w:rsidRDefault="00F54D2F">
      <w:pPr>
        <w:pStyle w:val="a3"/>
        <w:spacing w:before="1"/>
        <w:ind w:left="131" w:right="126"/>
        <w:jc w:val="center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КОМЕРЦІЙНА</w:t>
      </w:r>
      <w:r w:rsidRPr="001C613F">
        <w:rPr>
          <w:rFonts w:ascii="Times New Roman" w:hAnsi="Times New Roman" w:cs="Times New Roman"/>
          <w:spacing w:val="-3"/>
        </w:rPr>
        <w:t xml:space="preserve"> </w:t>
      </w:r>
      <w:r w:rsidRPr="001C613F">
        <w:rPr>
          <w:rFonts w:ascii="Times New Roman" w:hAnsi="Times New Roman" w:cs="Times New Roman"/>
        </w:rPr>
        <w:t>ПРОПОЗИЦІЯ</w:t>
      </w:r>
      <w:r w:rsidRPr="001C613F">
        <w:rPr>
          <w:rFonts w:ascii="Times New Roman" w:hAnsi="Times New Roman" w:cs="Times New Roman"/>
          <w:spacing w:val="-2"/>
        </w:rPr>
        <w:t xml:space="preserve"> </w:t>
      </w:r>
      <w:r w:rsidRPr="001C613F">
        <w:rPr>
          <w:rFonts w:ascii="Times New Roman" w:hAnsi="Times New Roman" w:cs="Times New Roman"/>
        </w:rPr>
        <w:t>ВІЛЬНА</w:t>
      </w:r>
      <w:r w:rsidRPr="001C613F">
        <w:rPr>
          <w:rFonts w:ascii="Times New Roman" w:hAnsi="Times New Roman" w:cs="Times New Roman"/>
          <w:spacing w:val="-2"/>
        </w:rPr>
        <w:t xml:space="preserve"> </w:t>
      </w:r>
      <w:r w:rsidRPr="001C613F">
        <w:rPr>
          <w:rFonts w:ascii="Times New Roman" w:hAnsi="Times New Roman" w:cs="Times New Roman"/>
        </w:rPr>
        <w:t>ВАРТІСТЬ</w:t>
      </w:r>
      <w:r w:rsidRPr="001C613F">
        <w:rPr>
          <w:rFonts w:ascii="Times New Roman" w:hAnsi="Times New Roman" w:cs="Times New Roman"/>
          <w:spacing w:val="-2"/>
        </w:rPr>
        <w:t xml:space="preserve"> </w:t>
      </w:r>
      <w:r w:rsidRPr="001C613F">
        <w:rPr>
          <w:rFonts w:ascii="Times New Roman" w:hAnsi="Times New Roman" w:cs="Times New Roman"/>
        </w:rPr>
        <w:t>–</w:t>
      </w:r>
      <w:r w:rsidRPr="001C613F">
        <w:rPr>
          <w:rFonts w:ascii="Times New Roman" w:hAnsi="Times New Roman" w:cs="Times New Roman"/>
          <w:spacing w:val="2"/>
        </w:rPr>
        <w:t xml:space="preserve"> </w:t>
      </w:r>
      <w:r w:rsidRPr="001C613F">
        <w:rPr>
          <w:rFonts w:ascii="Times New Roman" w:hAnsi="Times New Roman" w:cs="Times New Roman"/>
        </w:rPr>
        <w:t xml:space="preserve">7Б </w:t>
      </w:r>
    </w:p>
    <w:p w:rsidR="00032A47" w:rsidRPr="001C613F" w:rsidRDefault="00032A47">
      <w:pPr>
        <w:pStyle w:val="a3"/>
        <w:spacing w:before="8"/>
        <w:ind w:left="0"/>
        <w:rPr>
          <w:rFonts w:ascii="Times New Roman" w:hAnsi="Times New Roman" w:cs="Times New Roman"/>
          <w:sz w:val="21"/>
        </w:rPr>
      </w:pPr>
    </w:p>
    <w:p w:rsidR="00032A47" w:rsidRPr="001C613F" w:rsidRDefault="00F54D2F">
      <w:pPr>
        <w:pStyle w:val="a3"/>
        <w:tabs>
          <w:tab w:val="left" w:pos="5710"/>
        </w:tabs>
        <w:spacing w:line="242" w:lineRule="auto"/>
        <w:ind w:right="387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  <w:w w:val="99"/>
          <w:u w:val="single"/>
        </w:rPr>
        <w:t xml:space="preserve"> </w:t>
      </w:r>
      <w:r w:rsidRPr="001C613F">
        <w:rPr>
          <w:rFonts w:ascii="Times New Roman" w:hAnsi="Times New Roman" w:cs="Times New Roman"/>
          <w:u w:val="single"/>
        </w:rPr>
        <w:tab/>
      </w:r>
      <w:r w:rsidRPr="001C613F">
        <w:rPr>
          <w:rFonts w:ascii="Times New Roman" w:hAnsi="Times New Roman" w:cs="Times New Roman"/>
          <w:spacing w:val="-4"/>
          <w:w w:val="99"/>
        </w:rPr>
        <w:t xml:space="preserve"> </w:t>
      </w:r>
      <w:r w:rsidRPr="001C613F">
        <w:rPr>
          <w:rFonts w:ascii="Times New Roman" w:hAnsi="Times New Roman" w:cs="Times New Roman"/>
        </w:rPr>
        <w:t>(далі - Споживач), ТОВАРИСТВО З ОБМЕЖЕНОЮ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ВІДПОВІДАЛЬНІСТЮ ВІННИЦЯГАЗ ЗБУТ (далі - Постачальник), що діє на підставі статуту та ліцензії на право провадження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господарської діяльності з постачання електричної енергії споживачу (постанова Національної комісії, що здійснює державне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регулювання у сферах енергетики та комунальних послуг (далі - Регулятор) № 1199 від 24.06.2020 р.), встановлює наступні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умови даної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 xml:space="preserve">комерційної пропозиції. </w:t>
      </w:r>
    </w:p>
    <w:p w:rsidR="00032A47" w:rsidRPr="001C613F" w:rsidRDefault="00F54D2F">
      <w:pPr>
        <w:pStyle w:val="a3"/>
        <w:spacing w:before="7" w:line="244" w:lineRule="auto"/>
        <w:ind w:right="37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Ця комерційна пропозиція розроблена у відповідності до норм Закону України «Про ринок електричної енергії», Правил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роздрібного ринку електричної енергії, затверджених постановою Регулятора, №312 від 14.03.2018р. (далі – ПРРЕЕ), Правил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ринку, затверджених постановою Регулятора №307 від 14.03.2018р. (далі – ПР) та Цивільного кодексу України і Господарського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кодексу</w:t>
      </w:r>
      <w:r w:rsidRPr="001C613F">
        <w:rPr>
          <w:rFonts w:ascii="Times New Roman" w:hAnsi="Times New Roman" w:cs="Times New Roman"/>
          <w:spacing w:val="4"/>
        </w:rPr>
        <w:t xml:space="preserve"> </w:t>
      </w:r>
      <w:r w:rsidRPr="001C613F">
        <w:rPr>
          <w:rFonts w:ascii="Times New Roman" w:hAnsi="Times New Roman" w:cs="Times New Roman"/>
        </w:rPr>
        <w:t xml:space="preserve">України. </w:t>
      </w:r>
    </w:p>
    <w:p w:rsidR="00032A47" w:rsidRPr="001C613F" w:rsidRDefault="00F54D2F">
      <w:pPr>
        <w:pStyle w:val="a3"/>
        <w:spacing w:before="1"/>
        <w:ind w:right="387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Територія діяльності: ТОВ "ВІННИЦЯГАЗ ЗБУТ" здійснює діяльність з постачання електричної енергії на території України на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підставі</w:t>
      </w:r>
      <w:r w:rsidRPr="001C613F">
        <w:rPr>
          <w:rFonts w:ascii="Times New Roman" w:hAnsi="Times New Roman" w:cs="Times New Roman"/>
          <w:spacing w:val="20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укладених</w:t>
      </w:r>
      <w:r w:rsidRPr="001C613F">
        <w:rPr>
          <w:rFonts w:ascii="Times New Roman" w:hAnsi="Times New Roman" w:cs="Times New Roman"/>
          <w:spacing w:val="2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з</w:t>
      </w:r>
      <w:r w:rsidRPr="001C613F">
        <w:rPr>
          <w:rFonts w:ascii="Times New Roman" w:hAnsi="Times New Roman" w:cs="Times New Roman"/>
          <w:spacing w:val="2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відповідними</w:t>
      </w:r>
      <w:r w:rsidRPr="001C613F">
        <w:rPr>
          <w:rFonts w:ascii="Times New Roman" w:hAnsi="Times New Roman" w:cs="Times New Roman"/>
          <w:spacing w:val="2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Операторами</w:t>
      </w:r>
      <w:r w:rsidRPr="001C613F">
        <w:rPr>
          <w:rFonts w:ascii="Times New Roman" w:hAnsi="Times New Roman" w:cs="Times New Roman"/>
          <w:spacing w:val="20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систем</w:t>
      </w:r>
      <w:r w:rsidRPr="001C613F">
        <w:rPr>
          <w:rFonts w:ascii="Times New Roman" w:hAnsi="Times New Roman" w:cs="Times New Roman"/>
          <w:spacing w:val="2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розподілу/передачі</w:t>
      </w:r>
      <w:r w:rsidRPr="001C613F">
        <w:rPr>
          <w:rFonts w:ascii="Times New Roman" w:hAnsi="Times New Roman" w:cs="Times New Roman"/>
          <w:spacing w:val="2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(далі</w:t>
      </w:r>
      <w:r w:rsidRPr="001C613F">
        <w:rPr>
          <w:rFonts w:ascii="Times New Roman" w:hAnsi="Times New Roman" w:cs="Times New Roman"/>
          <w:spacing w:val="30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-</w:t>
      </w:r>
      <w:r w:rsidRPr="001C613F">
        <w:rPr>
          <w:rFonts w:ascii="Times New Roman" w:hAnsi="Times New Roman" w:cs="Times New Roman"/>
          <w:spacing w:val="2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Оператори)</w:t>
      </w:r>
      <w:r w:rsidRPr="001C613F">
        <w:rPr>
          <w:rFonts w:ascii="Times New Roman" w:hAnsi="Times New Roman" w:cs="Times New Roman"/>
          <w:spacing w:val="20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Договорів</w:t>
      </w:r>
      <w:r w:rsidRPr="001C613F">
        <w:rPr>
          <w:rFonts w:ascii="Times New Roman" w:hAnsi="Times New Roman" w:cs="Times New Roman"/>
          <w:spacing w:val="2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електропостачальника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</w:rPr>
        <w:t>про надання послуг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з розподілу/передачі електричної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 xml:space="preserve">енергії. </w:t>
      </w:r>
    </w:p>
    <w:p w:rsidR="00032A47" w:rsidRPr="001C613F" w:rsidRDefault="00F54D2F">
      <w:pPr>
        <w:pStyle w:val="a3"/>
        <w:tabs>
          <w:tab w:val="left" w:pos="4913"/>
          <w:tab w:val="left" w:pos="5263"/>
          <w:tab w:val="left" w:pos="6924"/>
        </w:tabs>
        <w:spacing w:before="9" w:line="285" w:lineRule="auto"/>
        <w:ind w:right="2836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Предмет комерційної пропозиції: Постачання електричної енергії як товарної продукції.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Термін</w:t>
      </w:r>
      <w:r w:rsidRPr="001C613F">
        <w:rPr>
          <w:rFonts w:ascii="Times New Roman" w:hAnsi="Times New Roman" w:cs="Times New Roman"/>
          <w:spacing w:val="-3"/>
        </w:rPr>
        <w:t xml:space="preserve"> </w:t>
      </w:r>
      <w:r w:rsidRPr="001C613F">
        <w:rPr>
          <w:rFonts w:ascii="Times New Roman" w:hAnsi="Times New Roman" w:cs="Times New Roman"/>
        </w:rPr>
        <w:t>дії</w:t>
      </w:r>
      <w:r w:rsidRPr="001C613F">
        <w:rPr>
          <w:rFonts w:ascii="Times New Roman" w:hAnsi="Times New Roman" w:cs="Times New Roman"/>
          <w:spacing w:val="-3"/>
        </w:rPr>
        <w:t xml:space="preserve"> </w:t>
      </w:r>
      <w:r w:rsidRPr="001C613F">
        <w:rPr>
          <w:rFonts w:ascii="Times New Roman" w:hAnsi="Times New Roman" w:cs="Times New Roman"/>
        </w:rPr>
        <w:t>цієї</w:t>
      </w:r>
      <w:r w:rsidRPr="001C613F">
        <w:rPr>
          <w:rFonts w:ascii="Times New Roman" w:hAnsi="Times New Roman" w:cs="Times New Roman"/>
          <w:spacing w:val="-3"/>
        </w:rPr>
        <w:t xml:space="preserve"> </w:t>
      </w:r>
      <w:r w:rsidRPr="001C613F">
        <w:rPr>
          <w:rFonts w:ascii="Times New Roman" w:hAnsi="Times New Roman" w:cs="Times New Roman"/>
        </w:rPr>
        <w:t>публічної</w:t>
      </w:r>
      <w:r w:rsidRPr="001C613F">
        <w:rPr>
          <w:rFonts w:ascii="Times New Roman" w:hAnsi="Times New Roman" w:cs="Times New Roman"/>
          <w:spacing w:val="-3"/>
        </w:rPr>
        <w:t xml:space="preserve"> </w:t>
      </w:r>
      <w:r w:rsidRPr="001C613F">
        <w:rPr>
          <w:rFonts w:ascii="Times New Roman" w:hAnsi="Times New Roman" w:cs="Times New Roman"/>
        </w:rPr>
        <w:t>комерційної</w:t>
      </w:r>
      <w:r w:rsidRPr="001C613F">
        <w:rPr>
          <w:rFonts w:ascii="Times New Roman" w:hAnsi="Times New Roman" w:cs="Times New Roman"/>
          <w:spacing w:val="-3"/>
        </w:rPr>
        <w:t xml:space="preserve"> </w:t>
      </w:r>
      <w:r w:rsidRPr="001C613F">
        <w:rPr>
          <w:rFonts w:ascii="Times New Roman" w:hAnsi="Times New Roman" w:cs="Times New Roman"/>
        </w:rPr>
        <w:t>пропозиції:</w:t>
      </w:r>
      <w:r w:rsidRPr="001C613F">
        <w:rPr>
          <w:rFonts w:ascii="Times New Roman" w:hAnsi="Times New Roman" w:cs="Times New Roman"/>
          <w:spacing w:val="-3"/>
        </w:rPr>
        <w:t xml:space="preserve"> </w:t>
      </w:r>
      <w:r w:rsidRPr="001C613F">
        <w:rPr>
          <w:rFonts w:ascii="Times New Roman" w:hAnsi="Times New Roman" w:cs="Times New Roman"/>
        </w:rPr>
        <w:t>початок</w:t>
      </w:r>
      <w:r w:rsidRPr="001C613F">
        <w:rPr>
          <w:rFonts w:ascii="Times New Roman" w:hAnsi="Times New Roman" w:cs="Times New Roman"/>
          <w:spacing w:val="-3"/>
        </w:rPr>
        <w:t xml:space="preserve"> </w:t>
      </w:r>
      <w:r w:rsidRPr="001C613F">
        <w:rPr>
          <w:rFonts w:ascii="Times New Roman" w:hAnsi="Times New Roman" w:cs="Times New Roman"/>
        </w:rPr>
        <w:t>-</w:t>
      </w:r>
      <w:r w:rsidRPr="001C613F">
        <w:rPr>
          <w:rFonts w:ascii="Times New Roman" w:hAnsi="Times New Roman" w:cs="Times New Roman"/>
          <w:u w:val="single"/>
        </w:rPr>
        <w:tab/>
      </w:r>
      <w:r w:rsidR="00FF422D" w:rsidRPr="001C613F">
        <w:rPr>
          <w:rFonts w:ascii="Times New Roman" w:hAnsi="Times New Roman" w:cs="Times New Roman"/>
        </w:rPr>
        <w:t>2022</w:t>
      </w:r>
      <w:r w:rsidRPr="001C613F">
        <w:rPr>
          <w:rFonts w:ascii="Times New Roman" w:hAnsi="Times New Roman" w:cs="Times New Roman"/>
        </w:rPr>
        <w:t>р.;</w:t>
      </w:r>
      <w:r w:rsidRPr="001C613F">
        <w:rPr>
          <w:rFonts w:ascii="Times New Roman" w:hAnsi="Times New Roman" w:cs="Times New Roman"/>
          <w:spacing w:val="-1"/>
        </w:rPr>
        <w:t xml:space="preserve"> </w:t>
      </w:r>
      <w:r w:rsidRPr="001C613F">
        <w:rPr>
          <w:rFonts w:ascii="Times New Roman" w:hAnsi="Times New Roman" w:cs="Times New Roman"/>
        </w:rPr>
        <w:t>кінець</w:t>
      </w:r>
      <w:r w:rsidRPr="001C613F">
        <w:rPr>
          <w:rFonts w:ascii="Times New Roman" w:hAnsi="Times New Roman" w:cs="Times New Roman"/>
          <w:spacing w:val="-1"/>
        </w:rPr>
        <w:t xml:space="preserve"> </w:t>
      </w:r>
      <w:r w:rsidRPr="001C613F">
        <w:rPr>
          <w:rFonts w:ascii="Times New Roman" w:hAnsi="Times New Roman" w:cs="Times New Roman"/>
        </w:rPr>
        <w:t>–</w:t>
      </w:r>
      <w:r w:rsidR="00FF422D" w:rsidRPr="001C613F">
        <w:rPr>
          <w:rFonts w:ascii="Times New Roman" w:hAnsi="Times New Roman" w:cs="Times New Roman"/>
        </w:rPr>
        <w:t xml:space="preserve"> 31.12.2022 </w:t>
      </w:r>
      <w:r w:rsidRPr="001C613F">
        <w:rPr>
          <w:rFonts w:ascii="Times New Roman" w:hAnsi="Times New Roman" w:cs="Times New Roman"/>
        </w:rPr>
        <w:t xml:space="preserve">р. </w:t>
      </w:r>
    </w:p>
    <w:p w:rsidR="00032A47" w:rsidRPr="001C613F" w:rsidRDefault="00032A47">
      <w:pPr>
        <w:pStyle w:val="a3"/>
        <w:spacing w:before="3" w:after="1"/>
        <w:ind w:left="0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8230"/>
      </w:tblGrid>
      <w:tr w:rsidR="00032A47" w:rsidRPr="001C613F">
        <w:trPr>
          <w:trHeight w:val="200"/>
        </w:trPr>
        <w:tc>
          <w:tcPr>
            <w:tcW w:w="1498" w:type="dxa"/>
            <w:shd w:val="clear" w:color="auto" w:fill="E1E1E1"/>
          </w:tcPr>
          <w:p w:rsidR="00032A47" w:rsidRPr="001C613F" w:rsidRDefault="00F54D2F">
            <w:pPr>
              <w:pStyle w:val="TableParagraph"/>
              <w:spacing w:before="10"/>
              <w:ind w:left="544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 xml:space="preserve">Умова </w:t>
            </w:r>
          </w:p>
        </w:tc>
        <w:tc>
          <w:tcPr>
            <w:tcW w:w="8230" w:type="dxa"/>
            <w:shd w:val="clear" w:color="auto" w:fill="E1E1E1"/>
          </w:tcPr>
          <w:p w:rsidR="00032A47" w:rsidRPr="001C613F" w:rsidRDefault="00F54D2F">
            <w:pPr>
              <w:pStyle w:val="TableParagraph"/>
              <w:spacing w:before="10"/>
              <w:ind w:left="3741" w:right="3684"/>
              <w:jc w:val="center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 xml:space="preserve">Пропозиція </w:t>
            </w:r>
          </w:p>
        </w:tc>
      </w:tr>
      <w:tr w:rsidR="00032A47" w:rsidRPr="001C613F">
        <w:trPr>
          <w:trHeight w:val="2779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spacing w:line="178" w:lineRule="exact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2" w:line="179" w:lineRule="exact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line="179" w:lineRule="exact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135" w:line="247" w:lineRule="auto"/>
              <w:ind w:left="540" w:hanging="491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 xml:space="preserve">Вартість </w:t>
            </w:r>
            <w:r w:rsidRPr="001C613F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-3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енергії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spacing w:before="1" w:line="247" w:lineRule="auto"/>
              <w:ind w:right="273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Для Споживача по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площадці (-ках)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вимірювання, віднесеній у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встановленому порядку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 групи «Б»,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вартість за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розрахунковий період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(місяць)</w:t>
            </w:r>
            <w:r w:rsidRPr="001C613F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(Вф)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визначається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як: </w:t>
            </w:r>
          </w:p>
          <w:p w:rsidR="00032A47" w:rsidRPr="001C613F" w:rsidRDefault="00F54D2F">
            <w:pPr>
              <w:pStyle w:val="TableParagraph"/>
              <w:ind w:left="7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9"/>
                <w:sz w:val="14"/>
              </w:rPr>
              <w:t xml:space="preserve"> </w:t>
            </w:r>
          </w:p>
          <w:p w:rsidR="00032A47" w:rsidRPr="001C613F" w:rsidRDefault="00F54D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Вф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=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Vф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×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(Ц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+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М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+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Тосп),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де </w:t>
            </w:r>
          </w:p>
          <w:p w:rsidR="00032A47" w:rsidRPr="001C613F" w:rsidRDefault="00F54D2F">
            <w:pPr>
              <w:pStyle w:val="TableParagraph"/>
              <w:spacing w:before="9"/>
              <w:ind w:left="7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9"/>
                <w:sz w:val="14"/>
              </w:rPr>
              <w:t xml:space="preserve"> </w:t>
            </w:r>
          </w:p>
          <w:p w:rsidR="00032A47" w:rsidRPr="001C613F" w:rsidRDefault="00F54D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Вф</w:t>
            </w:r>
            <w:r w:rsidRPr="001C613F">
              <w:rPr>
                <w:rFonts w:ascii="Times New Roman" w:hAnsi="Times New Roman" w:cs="Times New Roman"/>
                <w:spacing w:val="6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-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вартість</w:t>
            </w:r>
            <w:r w:rsidRPr="001C613F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фактичного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місячного</w:t>
            </w:r>
            <w:r w:rsidRPr="001C613F">
              <w:rPr>
                <w:rFonts w:ascii="Times New Roman" w:hAnsi="Times New Roman" w:cs="Times New Roman"/>
                <w:spacing w:val="1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обсягу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енергії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у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розрахунковому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місяці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постачання,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грн</w:t>
            </w:r>
            <w:r w:rsidRPr="001C613F">
              <w:rPr>
                <w:rFonts w:ascii="Times New Roman" w:hAnsi="Times New Roman" w:cs="Times New Roman"/>
                <w:spacing w:val="1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без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 xml:space="preserve">ПДВ; </w:t>
            </w:r>
          </w:p>
          <w:p w:rsidR="00032A47" w:rsidRPr="001C613F" w:rsidRDefault="00F54D2F">
            <w:pPr>
              <w:pStyle w:val="TableParagraph"/>
              <w:spacing w:before="5" w:line="247" w:lineRule="auto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Ц - середньозважена ціна закупівлі електричної енергії, що фактично склалася для Постачальника на ринку «на добу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наперед» у відповідний період постачання, з врахуванням вимог пункту 5.1. Правил ринку «на добу наперед» та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внутрішньодобового ринку. Така ціна зазначається на сайті Оператора ринку: </w:t>
            </w:r>
            <w:hyperlink r:id="rId5">
              <w:r w:rsidRPr="001C613F">
                <w:rPr>
                  <w:rFonts w:ascii="Times New Roman" w:hAnsi="Times New Roman" w:cs="Times New Roman"/>
                  <w:sz w:val="14"/>
                </w:rPr>
                <w:t xml:space="preserve">http://www.oree.com.ua. </w:t>
              </w:r>
            </w:hyperlink>
            <w:r w:rsidRPr="001C613F">
              <w:rPr>
                <w:rFonts w:ascii="Times New Roman" w:hAnsi="Times New Roman" w:cs="Times New Roman"/>
                <w:sz w:val="14"/>
              </w:rPr>
              <w:t>Ціна закупівлі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енергії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включає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всі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обов’язкові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податки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(крім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ПДВ,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що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обліковується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окремо),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збори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та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платежі,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що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передбачені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законодавством та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іншими нормативними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документами, грн/МВт*год.; </w:t>
            </w:r>
          </w:p>
          <w:p w:rsidR="00032A47" w:rsidRPr="001C613F" w:rsidRDefault="00F54D2F">
            <w:pPr>
              <w:pStyle w:val="TableParagraph"/>
              <w:spacing w:line="247" w:lineRule="auto"/>
              <w:ind w:right="2800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Vф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-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фактичний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обсяг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постачання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місяця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постачання,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МВт*год;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М - </w:t>
            </w:r>
            <w:r w:rsidR="00370D2F" w:rsidRPr="001C613F">
              <w:rPr>
                <w:rFonts w:ascii="Times New Roman" w:hAnsi="Times New Roman" w:cs="Times New Roman"/>
                <w:sz w:val="14"/>
              </w:rPr>
              <w:t>Послуги Постачальника електроенергії (маржа)</w:t>
            </w:r>
            <w:r w:rsidRPr="001C613F">
              <w:rPr>
                <w:rFonts w:ascii="Times New Roman" w:hAnsi="Times New Roman" w:cs="Times New Roman"/>
                <w:sz w:val="14"/>
              </w:rPr>
              <w:t>,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що складає</w:t>
            </w:r>
            <w:r w:rsidR="00370D2F" w:rsidRPr="001C613F">
              <w:rPr>
                <w:rFonts w:ascii="Times New Roman" w:hAnsi="Times New Roman" w:cs="Times New Roman"/>
                <w:sz w:val="14"/>
              </w:rPr>
              <w:t xml:space="preserve">        </w:t>
            </w:r>
            <w:r w:rsidRPr="001C613F">
              <w:rPr>
                <w:rFonts w:ascii="Times New Roman" w:hAnsi="Times New Roman" w:cs="Times New Roman"/>
                <w:spacing w:val="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грн/МВт*год; </w:t>
            </w:r>
          </w:p>
          <w:p w:rsidR="00032A47" w:rsidRPr="001C613F" w:rsidRDefault="00F54D2F">
            <w:pPr>
              <w:pStyle w:val="TableParagraph"/>
              <w:spacing w:line="247" w:lineRule="auto"/>
              <w:ind w:right="116"/>
              <w:jc w:val="both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Тосп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-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тариф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на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послуги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передачі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енергії,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який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встановлюється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Регулятором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відповідно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до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затвердженої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ним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методики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та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оприлюднюється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оператором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системи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передачі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на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власному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сайті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мережі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Інтернет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у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триденний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термін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після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затвердження його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Регулятором, грн/МВт*год; </w:t>
            </w:r>
          </w:p>
        </w:tc>
      </w:tr>
      <w:tr w:rsidR="00032A47" w:rsidRPr="001C613F">
        <w:trPr>
          <w:trHeight w:val="335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spacing w:line="160" w:lineRule="atLeast"/>
              <w:ind w:left="131" w:firstLine="91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Попередня ціна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енергії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Визначається</w:t>
            </w:r>
            <w:r w:rsidRPr="001C613F">
              <w:rPr>
                <w:rFonts w:ascii="Times New Roman" w:hAnsi="Times New Roman" w:cs="Times New Roman"/>
                <w:spacing w:val="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як</w:t>
            </w:r>
            <w:r w:rsidRPr="001C613F">
              <w:rPr>
                <w:rFonts w:ascii="Times New Roman" w:hAnsi="Times New Roman" w:cs="Times New Roman"/>
                <w:spacing w:val="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середньозважена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ціна,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яку</w:t>
            </w:r>
            <w:r w:rsidRPr="001C613F">
              <w:rPr>
                <w:rFonts w:ascii="Times New Roman" w:hAnsi="Times New Roman" w:cs="Times New Roman"/>
                <w:spacing w:val="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сформовано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погодинних</w:t>
            </w:r>
            <w:r w:rsidRPr="001C613F">
              <w:rPr>
                <w:rFonts w:ascii="Times New Roman" w:hAnsi="Times New Roman" w:cs="Times New Roman"/>
                <w:spacing w:val="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цін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останній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повний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розрахунковий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період</w:t>
            </w:r>
            <w:r w:rsidRPr="001C613F">
              <w:rPr>
                <w:rFonts w:ascii="Times New Roman" w:hAnsi="Times New Roman" w:cs="Times New Roman"/>
                <w:spacing w:val="2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на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 xml:space="preserve">ринку </w:t>
            </w:r>
          </w:p>
          <w:p w:rsidR="00032A47" w:rsidRPr="001C613F" w:rsidRDefault="00F54D2F">
            <w:pPr>
              <w:pStyle w:val="TableParagraph"/>
              <w:spacing w:line="157" w:lineRule="exact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«на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добу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наперед»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для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1МВт*год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(Цп). </w:t>
            </w:r>
          </w:p>
        </w:tc>
      </w:tr>
      <w:tr w:rsidR="00032A47" w:rsidRPr="001C613F">
        <w:trPr>
          <w:trHeight w:val="494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ind w:left="112" w:firstLine="62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Спосіб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оплати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за </w:t>
            </w:r>
          </w:p>
          <w:p w:rsidR="00032A47" w:rsidRPr="001C613F" w:rsidRDefault="00F54D2F">
            <w:pPr>
              <w:pStyle w:val="TableParagraph"/>
              <w:spacing w:line="160" w:lineRule="atLeast"/>
              <w:ind w:left="275" w:hanging="164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послугу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з розподілу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 електроенергії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spacing w:line="247" w:lineRule="auto"/>
              <w:ind w:right="273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Споживач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сплачує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вартість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послуги</w:t>
            </w:r>
            <w:r w:rsidRPr="001C613F">
              <w:rPr>
                <w:rFonts w:ascii="Times New Roman" w:hAnsi="Times New Roman" w:cs="Times New Roman"/>
                <w:spacing w:val="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розподілу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безпосередньо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Оператору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системи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розподілу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згідно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відповідного укладеного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договору. </w:t>
            </w:r>
          </w:p>
        </w:tc>
      </w:tr>
      <w:tr w:rsidR="00032A47" w:rsidRPr="001C613F">
        <w:trPr>
          <w:trHeight w:val="1309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1" w:line="180" w:lineRule="exact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line="202" w:lineRule="exact"/>
              <w:ind w:left="11"/>
              <w:rPr>
                <w:rFonts w:ascii="Times New Roman" w:hAnsi="Times New Roman" w:cs="Times New Roman"/>
                <w:sz w:val="18"/>
              </w:rPr>
            </w:pPr>
            <w:r w:rsidRPr="001C613F">
              <w:rPr>
                <w:rFonts w:ascii="Times New Roman" w:hAnsi="Times New Roman" w:cs="Times New Roman"/>
                <w:w w:val="101"/>
                <w:sz w:val="18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6"/>
              <w:ind w:left="232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Спосіб</w:t>
            </w:r>
            <w:r w:rsidRPr="001C613F">
              <w:rPr>
                <w:rFonts w:ascii="Times New Roman" w:hAnsi="Times New Roman" w:cs="Times New Roman"/>
                <w:spacing w:val="6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 xml:space="preserve">оплати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spacing w:before="5" w:line="247" w:lineRule="auto"/>
              <w:ind w:right="99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Споживач здійснює оплату за електроенергію до початку розрахункового періоду, в місяці що передує розрахунковому,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попереднім платежем (Вп) 100% загальної вартості заявленого в Повідомленні планованого обсягу споживання електричної</w:t>
            </w:r>
            <w:r w:rsidRPr="001C613F">
              <w:rPr>
                <w:rFonts w:ascii="Times New Roman" w:hAnsi="Times New Roman" w:cs="Times New Roman"/>
                <w:spacing w:val="-3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енергії (Vп), виходячи з попередньої ціни та тарифу на послуги з передачі електричної енергії, на підставі рахунку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Постачальника</w:t>
            </w:r>
            <w:r w:rsidRPr="001C613F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на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попередню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оплату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або</w:t>
            </w:r>
            <w:r w:rsidRPr="001C613F">
              <w:rPr>
                <w:rFonts w:ascii="Times New Roman" w:hAnsi="Times New Roman" w:cs="Times New Roman"/>
                <w:spacing w:val="-1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самостійно</w:t>
            </w:r>
            <w:r w:rsidRPr="001C613F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розрахованої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(за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формулою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Вп=Vп×(Цп+Тосп+М),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грошовими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коштами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 на рахунок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Постачальника. </w:t>
            </w:r>
          </w:p>
          <w:p w:rsidR="00032A47" w:rsidRPr="001C613F" w:rsidRDefault="00F54D2F">
            <w:pPr>
              <w:pStyle w:val="TableParagraph"/>
              <w:spacing w:line="154" w:lineRule="exact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Після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закінчення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періоду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остаточний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розрахунок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(перерахунок)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здійснюється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фактичним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обсягом </w:t>
            </w:r>
          </w:p>
          <w:p w:rsidR="00032A47" w:rsidRPr="001C613F" w:rsidRDefault="00F54D2F">
            <w:pPr>
              <w:pStyle w:val="TableParagraph"/>
              <w:spacing w:before="7" w:line="154" w:lineRule="exact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споживання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використанням</w:t>
            </w:r>
            <w:r w:rsidRPr="001C613F">
              <w:rPr>
                <w:rFonts w:ascii="Times New Roman" w:hAnsi="Times New Roman" w:cs="Times New Roman"/>
                <w:spacing w:val="1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середньозваженої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ціни</w:t>
            </w:r>
            <w:r w:rsidRPr="001C613F">
              <w:rPr>
                <w:rFonts w:ascii="Times New Roman" w:hAnsi="Times New Roman" w:cs="Times New Roman"/>
                <w:spacing w:val="1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закупівлі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1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енергії,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що</w:t>
            </w:r>
            <w:r w:rsidRPr="001C613F">
              <w:rPr>
                <w:rFonts w:ascii="Times New Roman" w:hAnsi="Times New Roman" w:cs="Times New Roman"/>
                <w:spacing w:val="1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фактично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склалася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для</w:t>
            </w:r>
            <w:r w:rsidRPr="001C613F">
              <w:rPr>
                <w:rFonts w:ascii="Times New Roman" w:hAnsi="Times New Roman" w:cs="Times New Roman"/>
                <w:spacing w:val="-6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Постачальника</w:t>
            </w:r>
            <w:r w:rsidRPr="001C613F">
              <w:rPr>
                <w:rFonts w:ascii="Times New Roman" w:hAnsi="Times New Roman" w:cs="Times New Roman"/>
                <w:spacing w:val="-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на</w:t>
            </w:r>
            <w:r w:rsidRPr="001C613F">
              <w:rPr>
                <w:rFonts w:ascii="Times New Roman" w:hAnsi="Times New Roman" w:cs="Times New Roman"/>
                <w:spacing w:val="-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ринку</w:t>
            </w:r>
            <w:r w:rsidRPr="001C613F">
              <w:rPr>
                <w:rFonts w:ascii="Times New Roman" w:hAnsi="Times New Roman" w:cs="Times New Roman"/>
                <w:spacing w:val="-6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«на</w:t>
            </w:r>
            <w:r w:rsidRPr="001C613F">
              <w:rPr>
                <w:rFonts w:ascii="Times New Roman" w:hAnsi="Times New Roman" w:cs="Times New Roman"/>
                <w:spacing w:val="-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добу наперед»</w:t>
            </w:r>
            <w:r w:rsidRPr="001C613F">
              <w:rPr>
                <w:rFonts w:ascii="Times New Roman" w:hAnsi="Times New Roman" w:cs="Times New Roman"/>
                <w:spacing w:val="-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-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результатами</w:t>
            </w:r>
            <w:r w:rsidRPr="001C613F">
              <w:rPr>
                <w:rFonts w:ascii="Times New Roman" w:hAnsi="Times New Roman" w:cs="Times New Roman"/>
                <w:spacing w:val="-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 xml:space="preserve">розрахункового періоду. </w:t>
            </w:r>
          </w:p>
        </w:tc>
      </w:tr>
      <w:tr w:rsidR="00032A47" w:rsidRPr="001C613F">
        <w:trPr>
          <w:trHeight w:val="1310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2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120" w:line="247" w:lineRule="auto"/>
              <w:ind w:left="496" w:right="120" w:hanging="361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Розмір пені та/або</w:t>
            </w:r>
            <w:r w:rsidRPr="001C613F">
              <w:rPr>
                <w:rFonts w:ascii="Times New Roman" w:hAnsi="Times New Roman" w:cs="Times New Roman"/>
                <w:spacing w:val="-3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штрафу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spacing w:before="1" w:line="247" w:lineRule="auto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У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разі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несвоєчасної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оплати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обумовлених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даним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Додатком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платежів,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Постачальник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проводить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Споживачу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нарахування за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весь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час прострочення: </w:t>
            </w:r>
          </w:p>
          <w:p w:rsidR="00032A47" w:rsidRPr="001C613F" w:rsidRDefault="00F54D2F">
            <w:pPr>
              <w:pStyle w:val="TableParagraph"/>
              <w:spacing w:line="247" w:lineRule="auto"/>
              <w:ind w:right="273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пені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у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розмірі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0,5%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кожен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день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прострочення,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але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не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більше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подвійної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облікової</w:t>
            </w:r>
            <w:r w:rsidRPr="001C613F">
              <w:rPr>
                <w:rFonts w:ascii="Times New Roman" w:hAnsi="Times New Roman" w:cs="Times New Roman"/>
                <w:spacing w:val="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ставки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НБУ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від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суми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боргу,</w:t>
            </w:r>
            <w:r w:rsidRPr="001C613F">
              <w:rPr>
                <w:rFonts w:ascii="Times New Roman" w:hAnsi="Times New Roman" w:cs="Times New Roman"/>
                <w:spacing w:val="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що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діяла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період, за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який здійснюються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нарахування; </w:t>
            </w:r>
          </w:p>
          <w:p w:rsidR="00032A47" w:rsidRPr="001C613F" w:rsidRDefault="00F54D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3%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річних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від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простроченої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суми. </w:t>
            </w:r>
          </w:p>
          <w:p w:rsidR="00032A47" w:rsidRPr="001C613F" w:rsidRDefault="00F54D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При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цьому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сума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боргу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повинна</w:t>
            </w:r>
            <w:r w:rsidRPr="001C613F">
              <w:rPr>
                <w:rFonts w:ascii="Times New Roman" w:hAnsi="Times New Roman" w:cs="Times New Roman"/>
                <w:spacing w:val="2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бути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сплачена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Споживачем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</w:t>
            </w:r>
            <w:r w:rsidRPr="001C613F">
              <w:rPr>
                <w:rFonts w:ascii="Times New Roman" w:hAnsi="Times New Roman" w:cs="Times New Roman"/>
                <w:spacing w:val="1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урахуванням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встановленого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індексу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інфляції.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Пеня,</w:t>
            </w:r>
            <w:r w:rsidRPr="001C613F">
              <w:rPr>
                <w:rFonts w:ascii="Times New Roman" w:hAnsi="Times New Roman" w:cs="Times New Roman"/>
                <w:spacing w:val="1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3%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річних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 xml:space="preserve">та </w:t>
            </w:r>
          </w:p>
          <w:p w:rsidR="00032A47" w:rsidRPr="001C613F" w:rsidRDefault="00F54D2F">
            <w:pPr>
              <w:pStyle w:val="TableParagraph"/>
              <w:spacing w:line="160" w:lineRule="atLeast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інфляційні нарахування сплачуються на поточний рахунок Постачальника електричної енергії, який вказується в рахунках,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протягом 5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операційних днів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дня їх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отримання. </w:t>
            </w:r>
          </w:p>
        </w:tc>
      </w:tr>
      <w:tr w:rsidR="00032A47" w:rsidRPr="001C613F">
        <w:trPr>
          <w:trHeight w:val="662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spacing w:line="247" w:lineRule="auto"/>
              <w:ind w:left="155" w:right="124" w:hanging="7"/>
              <w:jc w:val="center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Порядок звіряння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фактичного</w:t>
            </w:r>
            <w:r w:rsidRPr="001C613F">
              <w:rPr>
                <w:rFonts w:ascii="Times New Roman" w:hAnsi="Times New Roman" w:cs="Times New Roman"/>
                <w:spacing w:val="24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 xml:space="preserve">обсягу </w:t>
            </w:r>
          </w:p>
          <w:p w:rsidR="00032A47" w:rsidRPr="001C613F" w:rsidRDefault="00F54D2F">
            <w:pPr>
              <w:pStyle w:val="TableParagraph"/>
              <w:spacing w:line="160" w:lineRule="atLeast"/>
              <w:ind w:left="237" w:right="251" w:firstLine="43"/>
              <w:jc w:val="center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спожитої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електроенергії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Проводиться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в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перший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робочий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день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місяця,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що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слідує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розрахунковим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місяцем. </w:t>
            </w:r>
          </w:p>
        </w:tc>
      </w:tr>
      <w:tr w:rsidR="00032A47" w:rsidRPr="001C613F">
        <w:trPr>
          <w:trHeight w:val="657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spacing w:line="247" w:lineRule="auto"/>
              <w:ind w:left="117" w:firstLine="100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Термін надання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рахунку</w:t>
            </w:r>
            <w:r w:rsidRPr="001C613F">
              <w:rPr>
                <w:rFonts w:ascii="Times New Roman" w:hAnsi="Times New Roman" w:cs="Times New Roman"/>
                <w:spacing w:val="6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6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 xml:space="preserve">спожиту </w:t>
            </w:r>
          </w:p>
          <w:p w:rsidR="00032A47" w:rsidRPr="001C613F" w:rsidRDefault="00F54D2F">
            <w:pPr>
              <w:pStyle w:val="TableParagraph"/>
              <w:spacing w:before="2" w:line="154" w:lineRule="exact"/>
              <w:ind w:left="83" w:right="20" w:firstLine="33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електричну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енергію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та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строк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його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оплати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spacing w:line="247" w:lineRule="auto"/>
              <w:ind w:right="273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Після</w:t>
            </w:r>
            <w:r w:rsidRPr="001C613F">
              <w:rPr>
                <w:rFonts w:ascii="Times New Roman" w:hAnsi="Times New Roman" w:cs="Times New Roman"/>
                <w:spacing w:val="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закінчення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розрахункового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місяця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Постачальник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надає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Споживачу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рахунок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на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оплату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фактичні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обсяги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споживання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електроенергії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у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попередньому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місяці.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Споживач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здійснює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оплату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протягом</w:t>
            </w:r>
            <w:r w:rsidRPr="001C613F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5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робочих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днів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від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дня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отримання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рахунку, </w:t>
            </w:r>
          </w:p>
          <w:p w:rsidR="00032A47" w:rsidRPr="001C613F" w:rsidRDefault="00F54D2F">
            <w:pPr>
              <w:pStyle w:val="TableParagraph"/>
              <w:spacing w:before="2" w:line="154" w:lineRule="exact"/>
              <w:ind w:right="273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 xml:space="preserve">безготівковими грошовими коштами на рахунок Постачальника, але не пізніше </w:t>
            </w:r>
            <w:r w:rsidRPr="001C613F">
              <w:rPr>
                <w:rFonts w:ascii="Times New Roman" w:hAnsi="Times New Roman" w:cs="Times New Roman"/>
                <w:sz w:val="14"/>
              </w:rPr>
              <w:t>ніж до 15 числа місяця, що слідує за</w:t>
            </w:r>
            <w:r w:rsidRPr="001C613F">
              <w:rPr>
                <w:rFonts w:ascii="Times New Roman" w:hAnsi="Times New Roman" w:cs="Times New Roman"/>
                <w:spacing w:val="-3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розрахунковим. </w:t>
            </w:r>
          </w:p>
        </w:tc>
      </w:tr>
      <w:tr w:rsidR="00032A47" w:rsidRPr="001C613F">
        <w:trPr>
          <w:trHeight w:val="1641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144" w:line="244" w:lineRule="auto"/>
              <w:ind w:left="88" w:right="57" w:hanging="12"/>
              <w:jc w:val="center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Розмір штрафу за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дострокове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розірвання</w:t>
            </w:r>
            <w:r w:rsidRPr="001C613F">
              <w:rPr>
                <w:rFonts w:ascii="Times New Roman" w:hAnsi="Times New Roman" w:cs="Times New Roman"/>
                <w:spacing w:val="2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Договору</w:t>
            </w:r>
            <w:r w:rsidRPr="001C613F">
              <w:rPr>
                <w:rFonts w:ascii="Times New Roman" w:hAnsi="Times New Roman" w:cs="Times New Roman"/>
                <w:spacing w:val="1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у випадках, не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передбачених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умовами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Договору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spacing w:line="247" w:lineRule="auto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Споживач, який має чинний договір про постачання електричної енергії споживачу з фіксованим терміном (строком) дії,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зобов’язаний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розрахунковому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періоді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якому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ініційовано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дострокове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розірвання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договору,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окрім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фактично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спожитих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обсягів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електроенергії, сплатити штраф за дострокове припинення дії договору. Штраф сплачується в тому випадку коли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повідомлення Споживачем про дострокове припинення договору здійснено пізніше ніж за 21 календарний день до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передбачуваної дати дострокового припинення терміну (строку) дії чинного договору у розмірі вартості електричної енергії,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заявленої Споживачем, як прогнозований договірний обсяг споживання в місяці, в якому було подано повідомлення про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дострокове припинення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дії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договору. </w:t>
            </w:r>
          </w:p>
          <w:p w:rsidR="00032A47" w:rsidRPr="001C613F" w:rsidRDefault="00F54D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Сторони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домовились,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що</w:t>
            </w:r>
            <w:r w:rsidRPr="001C613F">
              <w:rPr>
                <w:rFonts w:ascii="Times New Roman" w:hAnsi="Times New Roman" w:cs="Times New Roman"/>
                <w:spacing w:val="1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у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разі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звернення</w:t>
            </w:r>
            <w:r w:rsidRPr="001C613F">
              <w:rPr>
                <w:rFonts w:ascii="Times New Roman" w:hAnsi="Times New Roman" w:cs="Times New Roman"/>
                <w:spacing w:val="1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Споживача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(розірвання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договору,</w:t>
            </w:r>
            <w:r w:rsidRPr="001C613F">
              <w:rPr>
                <w:rFonts w:ascii="Times New Roman" w:hAnsi="Times New Roman" w:cs="Times New Roman"/>
                <w:spacing w:val="1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припинення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його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дії,</w:t>
            </w:r>
            <w:r w:rsidRPr="001C613F">
              <w:rPr>
                <w:rFonts w:ascii="Times New Roman" w:hAnsi="Times New Roman" w:cs="Times New Roman"/>
                <w:spacing w:val="1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тощо)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щодо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 xml:space="preserve">повернення </w:t>
            </w:r>
          </w:p>
          <w:p w:rsidR="00032A47" w:rsidRPr="001C613F" w:rsidRDefault="00F54D2F">
            <w:pPr>
              <w:pStyle w:val="TableParagraph"/>
              <w:spacing w:line="160" w:lineRule="atLeast"/>
              <w:ind w:right="273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йому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переплати,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що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виникла</w:t>
            </w:r>
            <w:r w:rsidRPr="001C613F">
              <w:rPr>
                <w:rFonts w:ascii="Times New Roman" w:hAnsi="Times New Roman" w:cs="Times New Roman"/>
                <w:spacing w:val="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Договором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про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постачання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споживачам,</w:t>
            </w:r>
            <w:r w:rsidRPr="001C613F">
              <w:rPr>
                <w:rFonts w:ascii="Times New Roman" w:hAnsi="Times New Roman" w:cs="Times New Roman"/>
                <w:spacing w:val="1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Постачальник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зобов’язаний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повернути</w:t>
            </w:r>
            <w:r w:rsidRPr="001C613F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кошти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у</w:t>
            </w:r>
            <w:r w:rsidRPr="001C613F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строк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передбачений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ПРРЕЕ. </w:t>
            </w:r>
          </w:p>
        </w:tc>
      </w:tr>
      <w:tr w:rsidR="00032A47" w:rsidRPr="001C613F">
        <w:trPr>
          <w:trHeight w:val="661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spacing w:line="247" w:lineRule="auto"/>
              <w:ind w:left="157" w:right="128"/>
              <w:jc w:val="center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Компенсація за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недотримання </w:t>
            </w:r>
          </w:p>
          <w:p w:rsidR="00032A47" w:rsidRPr="001C613F" w:rsidRDefault="00F54D2F">
            <w:pPr>
              <w:pStyle w:val="TableParagraph"/>
              <w:spacing w:line="160" w:lineRule="atLeast"/>
              <w:ind w:left="157" w:right="128"/>
              <w:jc w:val="center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комерційної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якості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надання</w:t>
            </w:r>
            <w:r w:rsidRPr="001C613F">
              <w:rPr>
                <w:rFonts w:ascii="Times New Roman" w:hAnsi="Times New Roman" w:cs="Times New Roman"/>
                <w:spacing w:val="-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 xml:space="preserve">послуг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spacing w:line="247" w:lineRule="auto"/>
              <w:ind w:right="450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0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17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недотримання</w:t>
            </w:r>
            <w:r w:rsidRPr="001C613F">
              <w:rPr>
                <w:rFonts w:ascii="Times New Roman" w:hAnsi="Times New Roman" w:cs="Times New Roman"/>
                <w:spacing w:val="9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Постачальником</w:t>
            </w:r>
            <w:r w:rsidRPr="001C613F">
              <w:rPr>
                <w:rFonts w:ascii="Times New Roman" w:hAnsi="Times New Roman" w:cs="Times New Roman"/>
                <w:spacing w:val="9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комерційної</w:t>
            </w:r>
            <w:r w:rsidRPr="001C613F">
              <w:rPr>
                <w:rFonts w:ascii="Times New Roman" w:hAnsi="Times New Roman" w:cs="Times New Roman"/>
                <w:spacing w:val="9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якості</w:t>
            </w:r>
            <w:r w:rsidRPr="001C613F">
              <w:rPr>
                <w:rFonts w:ascii="Times New Roman" w:hAnsi="Times New Roman" w:cs="Times New Roman"/>
                <w:spacing w:val="9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послуг</w:t>
            </w:r>
            <w:r w:rsidRPr="001C613F">
              <w:rPr>
                <w:rFonts w:ascii="Times New Roman" w:hAnsi="Times New Roman" w:cs="Times New Roman"/>
                <w:spacing w:val="9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компенсація</w:t>
            </w:r>
            <w:r w:rsidRPr="001C613F">
              <w:rPr>
                <w:rFonts w:ascii="Times New Roman" w:hAnsi="Times New Roman" w:cs="Times New Roman"/>
                <w:spacing w:val="9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3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недотримання</w:t>
            </w:r>
            <w:r w:rsidRPr="001C613F">
              <w:rPr>
                <w:rFonts w:ascii="Times New Roman" w:hAnsi="Times New Roman" w:cs="Times New Roman"/>
                <w:spacing w:val="3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постачальником</w:t>
            </w:r>
            <w:r w:rsidRPr="001C613F">
              <w:rPr>
                <w:rFonts w:ascii="Times New Roman" w:hAnsi="Times New Roman" w:cs="Times New Roman"/>
                <w:spacing w:val="3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комерційної</w:t>
            </w:r>
            <w:r w:rsidRPr="001C613F">
              <w:rPr>
                <w:rFonts w:ascii="Times New Roman" w:hAnsi="Times New Roman" w:cs="Times New Roman"/>
                <w:spacing w:val="1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якості</w:t>
            </w:r>
            <w:r w:rsidRPr="001C613F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надання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послуг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надається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у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порядку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та</w:t>
            </w:r>
            <w:r w:rsidRPr="001C613F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розмірі,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визначеному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постановою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НКРЕКП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№375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від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12.06.2018</w:t>
            </w:r>
            <w:r w:rsidRPr="001C613F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року. </w:t>
            </w:r>
          </w:p>
        </w:tc>
      </w:tr>
      <w:tr w:rsidR="00BF0BB5" w:rsidRPr="001C613F">
        <w:trPr>
          <w:trHeight w:val="661"/>
        </w:trPr>
        <w:tc>
          <w:tcPr>
            <w:tcW w:w="1498" w:type="dxa"/>
          </w:tcPr>
          <w:p w:rsidR="00BF0BB5" w:rsidRPr="001C613F" w:rsidRDefault="00BF0BB5" w:rsidP="00BF0BB5">
            <w:pPr>
              <w:pStyle w:val="TableParagraph"/>
              <w:spacing w:line="147" w:lineRule="exact"/>
              <w:ind w:left="17" w:right="49"/>
              <w:jc w:val="center"/>
              <w:rPr>
                <w:rFonts w:ascii="Times New Roman" w:hAnsi="Times New Roman" w:cs="Times New Roman"/>
                <w:spacing w:val="-1"/>
                <w:sz w:val="14"/>
              </w:rPr>
            </w:pP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Можливість постачання захищеним споживачам</w:t>
            </w:r>
          </w:p>
        </w:tc>
        <w:tc>
          <w:tcPr>
            <w:tcW w:w="8230" w:type="dxa"/>
          </w:tcPr>
          <w:p w:rsidR="00BF0BB5" w:rsidRPr="001C613F" w:rsidRDefault="00BF0BB5" w:rsidP="00BF0BB5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</w:p>
          <w:p w:rsidR="00BF0BB5" w:rsidRPr="001C613F" w:rsidRDefault="00BF0BB5" w:rsidP="00BF0BB5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</w:p>
          <w:p w:rsidR="00BF0BB5" w:rsidRPr="001C613F" w:rsidRDefault="00BF0BB5" w:rsidP="00BF0BB5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Так, з врахуванням особливостей визначених законодавством</w:t>
            </w:r>
          </w:p>
        </w:tc>
      </w:tr>
    </w:tbl>
    <w:p w:rsidR="00032A47" w:rsidRPr="001C613F" w:rsidRDefault="00032A47">
      <w:pPr>
        <w:spacing w:line="247" w:lineRule="auto"/>
        <w:rPr>
          <w:rFonts w:ascii="Times New Roman" w:hAnsi="Times New Roman" w:cs="Times New Roman"/>
          <w:sz w:val="14"/>
        </w:rPr>
        <w:sectPr w:rsidR="00032A47" w:rsidRPr="001C613F">
          <w:type w:val="continuous"/>
          <w:pgSz w:w="11910" w:h="16840"/>
          <w:pgMar w:top="1180" w:right="6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8230"/>
      </w:tblGrid>
      <w:tr w:rsidR="00032A47" w:rsidRPr="001C613F">
        <w:trPr>
          <w:trHeight w:val="985"/>
        </w:trPr>
        <w:tc>
          <w:tcPr>
            <w:tcW w:w="1496" w:type="dxa"/>
            <w:tcBorders>
              <w:right w:val="single" w:sz="8" w:space="0" w:color="333333"/>
            </w:tcBorders>
          </w:tcPr>
          <w:p w:rsidR="00032A47" w:rsidRPr="001C613F" w:rsidRDefault="00F54D2F">
            <w:pPr>
              <w:pStyle w:val="TableParagraph"/>
              <w:spacing w:line="232" w:lineRule="exact"/>
              <w:ind w:left="8"/>
              <w:rPr>
                <w:rFonts w:ascii="Times New Roman" w:hAnsi="Times New Roman" w:cs="Times New Roman"/>
                <w:sz w:val="21"/>
              </w:rPr>
            </w:pPr>
            <w:r w:rsidRPr="001C613F">
              <w:rPr>
                <w:rFonts w:ascii="Times New Roman" w:hAnsi="Times New Roman" w:cs="Times New Roman"/>
                <w:sz w:val="21"/>
              </w:rPr>
              <w:lastRenderedPageBreak/>
              <w:t xml:space="preserve"> </w:t>
            </w:r>
          </w:p>
          <w:p w:rsidR="00032A47" w:rsidRPr="001C613F" w:rsidRDefault="00F54D2F">
            <w:pPr>
              <w:pStyle w:val="TableParagraph"/>
              <w:spacing w:before="9" w:line="252" w:lineRule="auto"/>
              <w:ind w:left="94" w:right="53" w:hanging="29"/>
              <w:jc w:val="center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Термін дії договору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про постачання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енергії: </w:t>
            </w:r>
          </w:p>
        </w:tc>
        <w:tc>
          <w:tcPr>
            <w:tcW w:w="8230" w:type="dxa"/>
            <w:tcBorders>
              <w:left w:val="single" w:sz="8" w:space="0" w:color="333333"/>
            </w:tcBorders>
          </w:tcPr>
          <w:p w:rsidR="00032A47" w:rsidRPr="001C613F" w:rsidRDefault="00F54D2F">
            <w:pPr>
              <w:pStyle w:val="TableParagraph"/>
              <w:spacing w:line="247" w:lineRule="auto"/>
              <w:ind w:left="27" w:right="50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Договір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про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постачання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енергії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споживачі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набирає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чинності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моменту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погодження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(акцептування)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Споживачем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заяви-приєднання, яка є Додатком 1 до Договору, підписання комерційної пропозиції, яка є Додатком 2 до Договору та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сплаченого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рахунку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Постачальника.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Договір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на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умовах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цієї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комерційної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пропозиції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укладається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на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строк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="00FF422D" w:rsidRPr="001C613F">
              <w:rPr>
                <w:rFonts w:ascii="Times New Roman" w:hAnsi="Times New Roman" w:cs="Times New Roman"/>
                <w:w w:val="95"/>
                <w:sz w:val="14"/>
              </w:rPr>
              <w:t>31.12.2022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р.,</w:t>
            </w:r>
            <w:r w:rsidRPr="001C613F">
              <w:rPr>
                <w:rFonts w:ascii="Times New Roman" w:hAnsi="Times New Roman" w:cs="Times New Roman"/>
                <w:spacing w:val="16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а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частині розрахунків договір діє до повного їх виконання. Договір вважається продовженим кожний наступний календарний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рік,</w:t>
            </w:r>
            <w:r w:rsidRPr="001C613F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якщо</w:t>
            </w:r>
            <w:r w:rsidRPr="001C613F">
              <w:rPr>
                <w:rFonts w:ascii="Times New Roman" w:hAnsi="Times New Roman" w:cs="Times New Roman"/>
                <w:spacing w:val="-1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30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календарних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днів</w:t>
            </w:r>
            <w:r w:rsidRPr="001C613F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до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закінчення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терміну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дії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Договору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жодною</w:t>
            </w:r>
            <w:r w:rsidRPr="001C613F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із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Сторін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не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буде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заявлено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про</w:t>
            </w:r>
            <w:r w:rsidRPr="001C613F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припинення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його </w:t>
            </w:r>
          </w:p>
          <w:p w:rsidR="00032A47" w:rsidRPr="001C613F" w:rsidRDefault="00F54D2F">
            <w:pPr>
              <w:pStyle w:val="TableParagraph"/>
              <w:spacing w:line="154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дії,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і так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щоразу. </w:t>
            </w:r>
          </w:p>
        </w:tc>
      </w:tr>
    </w:tbl>
    <w:p w:rsidR="00032A47" w:rsidRPr="001C613F" w:rsidRDefault="00032A47">
      <w:pPr>
        <w:pStyle w:val="a3"/>
        <w:ind w:left="0"/>
        <w:rPr>
          <w:rFonts w:ascii="Times New Roman" w:hAnsi="Times New Roman" w:cs="Times New Roman"/>
          <w:sz w:val="9"/>
        </w:rPr>
      </w:pPr>
    </w:p>
    <w:p w:rsidR="00032A47" w:rsidRPr="001C613F" w:rsidRDefault="00F54D2F">
      <w:pPr>
        <w:pStyle w:val="a3"/>
        <w:spacing w:before="99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Врегулювання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небалансів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електричної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енергії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з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урахуванням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вимог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«Нового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ринку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 xml:space="preserve">електроенергії». </w:t>
      </w:r>
    </w:p>
    <w:p w:rsidR="00032A47" w:rsidRPr="001C613F" w:rsidRDefault="00F54D2F">
      <w:pPr>
        <w:pStyle w:val="a3"/>
        <w:spacing w:before="1"/>
        <w:ind w:right="785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  <w:w w:val="95"/>
        </w:rPr>
        <w:t>Сторони зобов’язані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відшкодувати збитки,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понесені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іншою Стороною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внаслідок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порушення умов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Договору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та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дійсної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</w:rPr>
        <w:t>комерційної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 xml:space="preserve">пропозиції. </w:t>
      </w:r>
    </w:p>
    <w:p w:rsidR="00032A47" w:rsidRPr="001C613F" w:rsidRDefault="00F54D2F">
      <w:pPr>
        <w:pStyle w:val="a3"/>
        <w:spacing w:before="8"/>
        <w:ind w:right="6268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Урахування пільг, субсидій: Не надаються.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 xml:space="preserve">Інше: </w:t>
      </w:r>
    </w:p>
    <w:p w:rsidR="00032A47" w:rsidRPr="001C613F" w:rsidRDefault="00F54D2F">
      <w:pPr>
        <w:pStyle w:val="a3"/>
        <w:spacing w:before="7"/>
        <w:ind w:right="493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  <w:w w:val="95"/>
        </w:rPr>
        <w:t>Про</w:t>
      </w:r>
      <w:r w:rsidRPr="001C613F">
        <w:rPr>
          <w:rFonts w:ascii="Times New Roman" w:hAnsi="Times New Roman" w:cs="Times New Roman"/>
          <w:spacing w:val="15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зміну</w:t>
      </w:r>
      <w:r w:rsidRPr="001C613F">
        <w:rPr>
          <w:rFonts w:ascii="Times New Roman" w:hAnsi="Times New Roman" w:cs="Times New Roman"/>
          <w:spacing w:val="23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будь-яких</w:t>
      </w:r>
      <w:r w:rsidRPr="001C613F">
        <w:rPr>
          <w:rFonts w:ascii="Times New Roman" w:hAnsi="Times New Roman" w:cs="Times New Roman"/>
          <w:spacing w:val="22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умов</w:t>
      </w:r>
      <w:r w:rsidRPr="001C613F">
        <w:rPr>
          <w:rFonts w:ascii="Times New Roman" w:hAnsi="Times New Roman" w:cs="Times New Roman"/>
          <w:spacing w:val="23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договору</w:t>
      </w:r>
      <w:r w:rsidRPr="001C613F">
        <w:rPr>
          <w:rFonts w:ascii="Times New Roman" w:hAnsi="Times New Roman" w:cs="Times New Roman"/>
          <w:spacing w:val="22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споживача</w:t>
      </w:r>
      <w:r w:rsidRPr="001C613F">
        <w:rPr>
          <w:rFonts w:ascii="Times New Roman" w:hAnsi="Times New Roman" w:cs="Times New Roman"/>
          <w:spacing w:val="23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про</w:t>
      </w:r>
      <w:r w:rsidRPr="001C613F">
        <w:rPr>
          <w:rFonts w:ascii="Times New Roman" w:hAnsi="Times New Roman" w:cs="Times New Roman"/>
          <w:spacing w:val="22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постачання</w:t>
      </w:r>
      <w:r w:rsidRPr="001C613F">
        <w:rPr>
          <w:rFonts w:ascii="Times New Roman" w:hAnsi="Times New Roman" w:cs="Times New Roman"/>
          <w:spacing w:val="23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електричної</w:t>
      </w:r>
      <w:r w:rsidRPr="001C613F">
        <w:rPr>
          <w:rFonts w:ascii="Times New Roman" w:hAnsi="Times New Roman" w:cs="Times New Roman"/>
          <w:spacing w:val="22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енергії</w:t>
      </w:r>
      <w:r w:rsidRPr="001C613F">
        <w:rPr>
          <w:rFonts w:ascii="Times New Roman" w:hAnsi="Times New Roman" w:cs="Times New Roman"/>
          <w:spacing w:val="23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Постачальник</w:t>
      </w:r>
      <w:r w:rsidRPr="001C613F">
        <w:rPr>
          <w:rFonts w:ascii="Times New Roman" w:hAnsi="Times New Roman" w:cs="Times New Roman"/>
          <w:spacing w:val="22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проінформує</w:t>
      </w:r>
      <w:r w:rsidRPr="001C613F">
        <w:rPr>
          <w:rFonts w:ascii="Times New Roman" w:hAnsi="Times New Roman" w:cs="Times New Roman"/>
          <w:spacing w:val="23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Споживача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</w:rPr>
        <w:t>одним з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 xml:space="preserve">наступних способів: </w:t>
      </w:r>
    </w:p>
    <w:p w:rsidR="00032A47" w:rsidRPr="001C613F" w:rsidRDefault="00F54D2F">
      <w:pPr>
        <w:pStyle w:val="a4"/>
        <w:numPr>
          <w:ilvl w:val="0"/>
          <w:numId w:val="1"/>
        </w:numPr>
        <w:tabs>
          <w:tab w:val="left" w:pos="256"/>
        </w:tabs>
        <w:spacing w:before="8"/>
        <w:ind w:hanging="102"/>
        <w:rPr>
          <w:rFonts w:ascii="Times New Roman" w:hAnsi="Times New Roman" w:cs="Times New Roman"/>
          <w:sz w:val="16"/>
        </w:rPr>
      </w:pPr>
      <w:r w:rsidRPr="001C613F">
        <w:rPr>
          <w:rFonts w:ascii="Times New Roman" w:hAnsi="Times New Roman" w:cs="Times New Roman"/>
          <w:w w:val="95"/>
          <w:sz w:val="16"/>
        </w:rPr>
        <w:t>засобами</w:t>
      </w:r>
      <w:r w:rsidRPr="001C613F">
        <w:rPr>
          <w:rFonts w:ascii="Times New Roman" w:hAnsi="Times New Roman" w:cs="Times New Roman"/>
          <w:spacing w:val="14"/>
          <w:w w:val="95"/>
          <w:sz w:val="16"/>
        </w:rPr>
        <w:t xml:space="preserve"> </w:t>
      </w:r>
      <w:r w:rsidRPr="001C613F">
        <w:rPr>
          <w:rFonts w:ascii="Times New Roman" w:hAnsi="Times New Roman" w:cs="Times New Roman"/>
          <w:w w:val="95"/>
          <w:sz w:val="16"/>
        </w:rPr>
        <w:t>електронного</w:t>
      </w:r>
      <w:r w:rsidRPr="001C613F">
        <w:rPr>
          <w:rFonts w:ascii="Times New Roman" w:hAnsi="Times New Roman" w:cs="Times New Roman"/>
          <w:spacing w:val="15"/>
          <w:w w:val="95"/>
          <w:sz w:val="16"/>
        </w:rPr>
        <w:t xml:space="preserve"> </w:t>
      </w:r>
      <w:r w:rsidRPr="001C613F">
        <w:rPr>
          <w:rFonts w:ascii="Times New Roman" w:hAnsi="Times New Roman" w:cs="Times New Roman"/>
          <w:w w:val="95"/>
          <w:sz w:val="16"/>
        </w:rPr>
        <w:t xml:space="preserve">зв’язку; </w:t>
      </w:r>
    </w:p>
    <w:p w:rsidR="00032A47" w:rsidRPr="001C613F" w:rsidRDefault="00F54D2F">
      <w:pPr>
        <w:pStyle w:val="a4"/>
        <w:numPr>
          <w:ilvl w:val="0"/>
          <w:numId w:val="1"/>
        </w:numPr>
        <w:tabs>
          <w:tab w:val="left" w:pos="256"/>
        </w:tabs>
        <w:ind w:hanging="102"/>
        <w:rPr>
          <w:rFonts w:ascii="Times New Roman" w:hAnsi="Times New Roman" w:cs="Times New Roman"/>
          <w:sz w:val="16"/>
        </w:rPr>
      </w:pPr>
      <w:r w:rsidRPr="001C613F">
        <w:rPr>
          <w:rFonts w:ascii="Times New Roman" w:hAnsi="Times New Roman" w:cs="Times New Roman"/>
          <w:sz w:val="16"/>
        </w:rPr>
        <w:t>в</w:t>
      </w:r>
      <w:r w:rsidRPr="001C613F">
        <w:rPr>
          <w:rFonts w:ascii="Times New Roman" w:hAnsi="Times New Roman" w:cs="Times New Roman"/>
          <w:spacing w:val="-8"/>
          <w:sz w:val="16"/>
        </w:rPr>
        <w:t xml:space="preserve"> </w:t>
      </w:r>
      <w:r w:rsidRPr="001C613F">
        <w:rPr>
          <w:rFonts w:ascii="Times New Roman" w:hAnsi="Times New Roman" w:cs="Times New Roman"/>
          <w:sz w:val="16"/>
        </w:rPr>
        <w:t>центрі</w:t>
      </w:r>
      <w:r w:rsidRPr="001C613F">
        <w:rPr>
          <w:rFonts w:ascii="Times New Roman" w:hAnsi="Times New Roman" w:cs="Times New Roman"/>
          <w:spacing w:val="-2"/>
          <w:sz w:val="16"/>
        </w:rPr>
        <w:t xml:space="preserve"> </w:t>
      </w:r>
      <w:r w:rsidRPr="001C613F">
        <w:rPr>
          <w:rFonts w:ascii="Times New Roman" w:hAnsi="Times New Roman" w:cs="Times New Roman"/>
          <w:sz w:val="16"/>
        </w:rPr>
        <w:t xml:space="preserve">обслуговування. </w:t>
      </w:r>
    </w:p>
    <w:p w:rsidR="00032A47" w:rsidRPr="001C613F" w:rsidRDefault="00F54D2F">
      <w:pPr>
        <w:pStyle w:val="a3"/>
        <w:spacing w:before="1" w:line="244" w:lineRule="auto"/>
        <w:ind w:right="37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  <w:w w:val="95"/>
        </w:rPr>
        <w:t>Споживач</w:t>
      </w:r>
      <w:r w:rsidRPr="001C613F">
        <w:rPr>
          <w:rFonts w:ascii="Times New Roman" w:hAnsi="Times New Roman" w:cs="Times New Roman"/>
          <w:spacing w:val="1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має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можливість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ознайомитись</w:t>
      </w:r>
      <w:r w:rsidRPr="001C613F">
        <w:rPr>
          <w:rFonts w:ascii="Times New Roman" w:hAnsi="Times New Roman" w:cs="Times New Roman"/>
          <w:spacing w:val="20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з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формою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Договору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про</w:t>
      </w:r>
      <w:r w:rsidRPr="001C613F">
        <w:rPr>
          <w:rFonts w:ascii="Times New Roman" w:hAnsi="Times New Roman" w:cs="Times New Roman"/>
          <w:spacing w:val="20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постачання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електричної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енергії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споживачу</w:t>
      </w:r>
      <w:r w:rsidRPr="001C613F">
        <w:rPr>
          <w:rFonts w:ascii="Times New Roman" w:hAnsi="Times New Roman" w:cs="Times New Roman"/>
          <w:spacing w:val="20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та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додатками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до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</w:rPr>
        <w:t>договору на офіційному сайті      ТОВАРИСТВО З ОБМЕЖЕНОЮ ВІДПОВІДАЛЬНІСТЮ ВІННИЦЯГАЗ ЗБУТ -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hyperlink r:id="rId6" w:history="1">
        <w:r w:rsidR="00E935AD" w:rsidRPr="001C613F">
          <w:rPr>
            <w:rStyle w:val="a5"/>
            <w:rFonts w:ascii="Times New Roman" w:hAnsi="Times New Roman" w:cs="Times New Roman"/>
          </w:rPr>
          <w:t>https://vngaszbut.com.ua</w:t>
        </w:r>
      </w:hyperlink>
    </w:p>
    <w:p w:rsidR="008F6BDC" w:rsidRPr="001C613F" w:rsidRDefault="008F6BDC">
      <w:pPr>
        <w:pStyle w:val="a3"/>
        <w:spacing w:before="1" w:line="244" w:lineRule="auto"/>
        <w:ind w:right="37"/>
        <w:rPr>
          <w:rFonts w:ascii="Times New Roman" w:hAnsi="Times New Roman" w:cs="Times New Roman"/>
        </w:rPr>
      </w:pPr>
    </w:p>
    <w:p w:rsidR="00032A47" w:rsidRPr="001C613F" w:rsidRDefault="00032A47">
      <w:pPr>
        <w:pStyle w:val="a3"/>
        <w:spacing w:before="4"/>
        <w:ind w:left="0"/>
        <w:rPr>
          <w:rFonts w:ascii="Times New Roman" w:hAnsi="Times New Roman" w:cs="Times New Roman"/>
          <w:sz w:val="22"/>
        </w:rPr>
      </w:pPr>
    </w:p>
    <w:p w:rsidR="00032A47" w:rsidRPr="001C613F" w:rsidRDefault="00F54D2F">
      <w:pPr>
        <w:pStyle w:val="a3"/>
        <w:tabs>
          <w:tab w:val="left" w:pos="5382"/>
        </w:tabs>
        <w:ind w:left="0" w:right="126"/>
        <w:jc w:val="center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Постачальник</w:t>
      </w:r>
      <w:r w:rsidRPr="001C613F">
        <w:rPr>
          <w:rFonts w:ascii="Times New Roman" w:hAnsi="Times New Roman" w:cs="Times New Roman"/>
        </w:rPr>
        <w:tab/>
        <w:t xml:space="preserve">Споживач </w:t>
      </w:r>
    </w:p>
    <w:p w:rsidR="00032A47" w:rsidRPr="001C613F" w:rsidRDefault="00F54D2F">
      <w:pPr>
        <w:pStyle w:val="a3"/>
        <w:tabs>
          <w:tab w:val="left" w:pos="5389"/>
          <w:tab w:val="left" w:pos="9403"/>
        </w:tabs>
        <w:spacing w:before="30"/>
        <w:ind w:right="541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  <w:w w:val="95"/>
        </w:rPr>
        <w:t>ТОВАРИСТВО</w:t>
      </w:r>
      <w:r w:rsidRPr="001C613F">
        <w:rPr>
          <w:rFonts w:ascii="Times New Roman" w:hAnsi="Times New Roman" w:cs="Times New Roman"/>
          <w:spacing w:val="7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З</w:t>
      </w:r>
      <w:r w:rsidRPr="001C613F">
        <w:rPr>
          <w:rFonts w:ascii="Times New Roman" w:hAnsi="Times New Roman" w:cs="Times New Roman"/>
          <w:spacing w:val="7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ОБМЕЖЕНОЮ</w:t>
      </w:r>
      <w:r w:rsidRPr="001C613F">
        <w:rPr>
          <w:rFonts w:ascii="Times New Roman" w:hAnsi="Times New Roman" w:cs="Times New Roman"/>
          <w:spacing w:val="7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ВІДПОВІДАЛЬНІСТЮ</w:t>
      </w:r>
      <w:r w:rsidRPr="001C613F">
        <w:rPr>
          <w:rFonts w:ascii="Times New Roman" w:hAnsi="Times New Roman" w:cs="Times New Roman"/>
          <w:w w:val="99"/>
        </w:rPr>
        <w:t xml:space="preserve"> </w:t>
      </w:r>
      <w:r w:rsidRPr="001C613F">
        <w:rPr>
          <w:rFonts w:ascii="Times New Roman" w:hAnsi="Times New Roman" w:cs="Times New Roman"/>
        </w:rPr>
        <w:tab/>
      </w:r>
      <w:r w:rsidRPr="001C613F">
        <w:rPr>
          <w:rFonts w:ascii="Times New Roman" w:hAnsi="Times New Roman" w:cs="Times New Roman"/>
          <w:w w:val="99"/>
          <w:u w:val="single"/>
        </w:rPr>
        <w:t xml:space="preserve"> </w:t>
      </w:r>
      <w:r w:rsidRPr="001C613F">
        <w:rPr>
          <w:rFonts w:ascii="Times New Roman" w:hAnsi="Times New Roman" w:cs="Times New Roman"/>
          <w:u w:val="single"/>
        </w:rPr>
        <w:tab/>
      </w:r>
      <w:r w:rsidRPr="001C613F">
        <w:rPr>
          <w:rFonts w:ascii="Times New Roman" w:hAnsi="Times New Roman" w:cs="Times New Roman"/>
          <w:w w:val="58"/>
          <w:u w:val="single"/>
        </w:rPr>
        <w:t xml:space="preserve"> </w:t>
      </w:r>
      <w:r w:rsidRPr="001C613F">
        <w:rPr>
          <w:rFonts w:ascii="Times New Roman" w:hAnsi="Times New Roman" w:cs="Times New Roman"/>
        </w:rPr>
        <w:t xml:space="preserve"> </w:t>
      </w:r>
      <w:r w:rsidRPr="001C613F">
        <w:rPr>
          <w:rFonts w:ascii="Times New Roman" w:hAnsi="Times New Roman" w:cs="Times New Roman"/>
          <w:w w:val="95"/>
        </w:rPr>
        <w:t xml:space="preserve">                                                                                                           ВІННИЦЯГАЗ</w:t>
      </w:r>
      <w:r w:rsidRPr="001C613F">
        <w:rPr>
          <w:rFonts w:ascii="Times New Roman" w:hAnsi="Times New Roman" w:cs="Times New Roman"/>
          <w:spacing w:val="64"/>
        </w:rPr>
        <w:t xml:space="preserve"> </w:t>
      </w:r>
      <w:r w:rsidRPr="001C613F">
        <w:rPr>
          <w:rFonts w:ascii="Times New Roman" w:hAnsi="Times New Roman" w:cs="Times New Roman"/>
          <w:w w:val="95"/>
        </w:rPr>
        <w:t xml:space="preserve">ЗБУТ </w:t>
      </w:r>
      <w:r w:rsidRPr="001C613F">
        <w:rPr>
          <w:rFonts w:ascii="Times New Roman" w:hAnsi="Times New Roman" w:cs="Times New Roman"/>
        </w:rPr>
        <w:tab/>
      </w:r>
      <w:r w:rsidRPr="001C613F">
        <w:rPr>
          <w:rFonts w:ascii="Times New Roman" w:hAnsi="Times New Roman" w:cs="Times New Roman"/>
          <w:w w:val="99"/>
          <w:u w:val="single"/>
        </w:rPr>
        <w:t xml:space="preserve"> </w:t>
      </w:r>
      <w:r w:rsidRPr="001C613F">
        <w:rPr>
          <w:rFonts w:ascii="Times New Roman" w:hAnsi="Times New Roman" w:cs="Times New Roman"/>
          <w:u w:val="single"/>
        </w:rPr>
        <w:tab/>
      </w:r>
      <w:r w:rsidRPr="001C613F">
        <w:rPr>
          <w:rFonts w:ascii="Times New Roman" w:hAnsi="Times New Roman" w:cs="Times New Roman"/>
          <w:w w:val="99"/>
        </w:rPr>
        <w:t xml:space="preserve"> </w:t>
      </w:r>
    </w:p>
    <w:p w:rsidR="00032A47" w:rsidRPr="001C613F" w:rsidRDefault="00F54D2F">
      <w:pPr>
        <w:pStyle w:val="a3"/>
        <w:tabs>
          <w:tab w:val="left" w:pos="5389"/>
          <w:tab w:val="left" w:pos="9283"/>
        </w:tabs>
        <w:spacing w:before="41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EIC-Код:56X930000000020N</w:t>
      </w:r>
      <w:r w:rsidRPr="001C613F">
        <w:rPr>
          <w:rFonts w:ascii="Times New Roman" w:hAnsi="Times New Roman" w:cs="Times New Roman"/>
        </w:rPr>
        <w:tab/>
        <w:t>Адреса:</w:t>
      </w:r>
      <w:r w:rsidRPr="001C613F">
        <w:rPr>
          <w:rFonts w:ascii="Times New Roman" w:hAnsi="Times New Roman" w:cs="Times New Roman"/>
          <w:spacing w:val="-2"/>
        </w:rPr>
        <w:t xml:space="preserve"> </w:t>
      </w:r>
      <w:r w:rsidRPr="001C613F">
        <w:rPr>
          <w:rFonts w:ascii="Times New Roman" w:hAnsi="Times New Roman" w:cs="Times New Roman"/>
        </w:rPr>
        <w:t>_</w:t>
      </w:r>
      <w:r w:rsidRPr="001C613F">
        <w:rPr>
          <w:rFonts w:ascii="Times New Roman" w:hAnsi="Times New Roman" w:cs="Times New Roman"/>
          <w:u w:val="single"/>
        </w:rPr>
        <w:tab/>
      </w:r>
      <w:r w:rsidRPr="001C613F">
        <w:rPr>
          <w:rFonts w:ascii="Times New Roman" w:hAnsi="Times New Roman" w:cs="Times New Roman"/>
        </w:rPr>
        <w:t>_</w:t>
      </w:r>
    </w:p>
    <w:p w:rsidR="00032A47" w:rsidRPr="001C613F" w:rsidRDefault="00032A47">
      <w:pPr>
        <w:rPr>
          <w:rFonts w:ascii="Times New Roman" w:hAnsi="Times New Roman" w:cs="Times New Roman"/>
        </w:rPr>
        <w:sectPr w:rsidR="00032A47" w:rsidRPr="001C613F">
          <w:pgSz w:w="11910" w:h="16840"/>
          <w:pgMar w:top="840" w:right="620" w:bottom="280" w:left="1300" w:header="708" w:footer="708" w:gutter="0"/>
          <w:cols w:space="720"/>
        </w:sectPr>
      </w:pPr>
    </w:p>
    <w:p w:rsidR="00032A47" w:rsidRPr="001C613F" w:rsidRDefault="00F54D2F">
      <w:pPr>
        <w:pStyle w:val="a3"/>
        <w:spacing w:before="30"/>
        <w:ind w:right="21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Адреса: 21036, Вінницька обл., Вінницький р-н, м. Вінниця,</w:t>
      </w:r>
      <w:r w:rsidRPr="001C613F">
        <w:rPr>
          <w:rFonts w:ascii="Times New Roman" w:hAnsi="Times New Roman" w:cs="Times New Roman"/>
          <w:spacing w:val="-40"/>
        </w:rPr>
        <w:t xml:space="preserve"> </w:t>
      </w:r>
      <w:r w:rsidRPr="001C613F">
        <w:rPr>
          <w:rFonts w:ascii="Times New Roman" w:hAnsi="Times New Roman" w:cs="Times New Roman"/>
        </w:rPr>
        <w:t>вул. Хмельницьке</w:t>
      </w:r>
      <w:r w:rsidRPr="001C613F">
        <w:rPr>
          <w:rFonts w:ascii="Times New Roman" w:hAnsi="Times New Roman" w:cs="Times New Roman"/>
          <w:spacing w:val="4"/>
        </w:rPr>
        <w:t xml:space="preserve"> </w:t>
      </w:r>
      <w:r w:rsidRPr="001C613F">
        <w:rPr>
          <w:rFonts w:ascii="Times New Roman" w:hAnsi="Times New Roman" w:cs="Times New Roman"/>
        </w:rPr>
        <w:t>шосе,</w:t>
      </w:r>
      <w:r w:rsidRPr="001C613F">
        <w:rPr>
          <w:rFonts w:ascii="Times New Roman" w:hAnsi="Times New Roman" w:cs="Times New Roman"/>
          <w:spacing w:val="4"/>
        </w:rPr>
        <w:t xml:space="preserve"> </w:t>
      </w:r>
      <w:r w:rsidRPr="001C613F">
        <w:rPr>
          <w:rFonts w:ascii="Times New Roman" w:hAnsi="Times New Roman" w:cs="Times New Roman"/>
        </w:rPr>
        <w:t xml:space="preserve">23 </w:t>
      </w:r>
    </w:p>
    <w:p w:rsidR="00032A47" w:rsidRPr="001C613F" w:rsidRDefault="00F54D2F">
      <w:pPr>
        <w:pStyle w:val="a3"/>
        <w:spacing w:before="37"/>
        <w:ind w:right="21" w:firstLine="43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Рах №UA623020760000026034301301258 в "ВАТ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""ДЕРЖАВНИЙ</w:t>
      </w:r>
      <w:r w:rsidRPr="001C613F">
        <w:rPr>
          <w:rFonts w:ascii="Times New Roman" w:hAnsi="Times New Roman" w:cs="Times New Roman"/>
          <w:spacing w:val="17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ОЩАДНИЙ</w:t>
      </w:r>
      <w:r w:rsidRPr="001C613F">
        <w:rPr>
          <w:rFonts w:ascii="Times New Roman" w:hAnsi="Times New Roman" w:cs="Times New Roman"/>
          <w:spacing w:val="17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БАНК</w:t>
      </w:r>
      <w:r w:rsidRPr="001C613F">
        <w:rPr>
          <w:rFonts w:ascii="Times New Roman" w:hAnsi="Times New Roman" w:cs="Times New Roman"/>
          <w:spacing w:val="18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УКРАЇНИ"",</w:t>
      </w:r>
      <w:r w:rsidRPr="001C613F">
        <w:rPr>
          <w:rFonts w:ascii="Times New Roman" w:hAnsi="Times New Roman" w:cs="Times New Roman"/>
          <w:spacing w:val="17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м.</w:t>
      </w:r>
      <w:r w:rsidRPr="001C613F">
        <w:rPr>
          <w:rFonts w:ascii="Times New Roman" w:hAnsi="Times New Roman" w:cs="Times New Roman"/>
          <w:spacing w:val="17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 xml:space="preserve">Вінниця" </w:t>
      </w:r>
    </w:p>
    <w:p w:rsidR="00032A47" w:rsidRPr="001C613F" w:rsidRDefault="00F54D2F">
      <w:pPr>
        <w:pStyle w:val="a3"/>
        <w:tabs>
          <w:tab w:val="left" w:pos="4024"/>
        </w:tabs>
        <w:spacing w:before="35"/>
        <w:ind w:right="584" w:firstLine="43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br w:type="column"/>
      </w:r>
      <w:r w:rsidRPr="001C613F">
        <w:rPr>
          <w:rFonts w:ascii="Times New Roman" w:hAnsi="Times New Roman" w:cs="Times New Roman"/>
        </w:rPr>
        <w:t>Рах</w:t>
      </w:r>
      <w:r w:rsidRPr="001C613F">
        <w:rPr>
          <w:rFonts w:ascii="Times New Roman" w:hAnsi="Times New Roman" w:cs="Times New Roman"/>
          <w:spacing w:val="-1"/>
        </w:rPr>
        <w:t xml:space="preserve"> </w:t>
      </w:r>
      <w:r w:rsidRPr="001C613F">
        <w:rPr>
          <w:rFonts w:ascii="Times New Roman" w:hAnsi="Times New Roman" w:cs="Times New Roman"/>
        </w:rPr>
        <w:t>№</w:t>
      </w:r>
      <w:r w:rsidRPr="001C613F">
        <w:rPr>
          <w:rFonts w:ascii="Times New Roman" w:hAnsi="Times New Roman" w:cs="Times New Roman"/>
          <w:u w:val="single"/>
        </w:rPr>
        <w:tab/>
      </w:r>
      <w:r w:rsidRPr="001C613F">
        <w:rPr>
          <w:rFonts w:ascii="Times New Roman" w:hAnsi="Times New Roman" w:cs="Times New Roman"/>
        </w:rPr>
        <w:t>_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МФО:</w:t>
      </w:r>
      <w:r w:rsidRPr="001C613F">
        <w:rPr>
          <w:rFonts w:ascii="Times New Roman" w:hAnsi="Times New Roman" w:cs="Times New Roman"/>
          <w:u w:val="single"/>
        </w:rPr>
        <w:tab/>
      </w:r>
      <w:r w:rsidRPr="001C613F">
        <w:rPr>
          <w:rFonts w:ascii="Times New Roman" w:hAnsi="Times New Roman" w:cs="Times New Roman"/>
        </w:rPr>
        <w:t xml:space="preserve">_ </w:t>
      </w:r>
    </w:p>
    <w:p w:rsidR="00032A47" w:rsidRPr="001C613F" w:rsidRDefault="00032A47">
      <w:pPr>
        <w:rPr>
          <w:rFonts w:ascii="Times New Roman" w:hAnsi="Times New Roman" w:cs="Times New Roman"/>
        </w:rPr>
        <w:sectPr w:rsidR="00032A47" w:rsidRPr="001C613F">
          <w:type w:val="continuous"/>
          <w:pgSz w:w="11910" w:h="16840"/>
          <w:pgMar w:top="1180" w:right="620" w:bottom="280" w:left="1300" w:header="708" w:footer="708" w:gutter="0"/>
          <w:cols w:num="2" w:space="720" w:equalWidth="0">
            <w:col w:w="4603" w:space="632"/>
            <w:col w:w="4755"/>
          </w:cols>
        </w:sectPr>
      </w:pPr>
    </w:p>
    <w:p w:rsidR="00921574" w:rsidRPr="001C613F" w:rsidRDefault="00F54D2F">
      <w:pPr>
        <w:pStyle w:val="a3"/>
        <w:tabs>
          <w:tab w:val="left" w:pos="5389"/>
          <w:tab w:val="left" w:pos="7326"/>
          <w:tab w:val="left" w:pos="9065"/>
        </w:tabs>
        <w:spacing w:before="12" w:line="280" w:lineRule="auto"/>
        <w:ind w:right="785"/>
        <w:rPr>
          <w:rFonts w:ascii="Times New Roman" w:hAnsi="Times New Roman" w:cs="Times New Roman"/>
          <w:spacing w:val="-5"/>
        </w:rPr>
      </w:pPr>
      <w:r w:rsidRPr="001C613F">
        <w:rPr>
          <w:rFonts w:ascii="Times New Roman" w:hAnsi="Times New Roman" w:cs="Times New Roman"/>
        </w:rPr>
        <w:t>МФО:302076</w:t>
      </w:r>
      <w:r w:rsidRPr="001C613F">
        <w:rPr>
          <w:rFonts w:ascii="Times New Roman" w:hAnsi="Times New Roman" w:cs="Times New Roman"/>
        </w:rPr>
        <w:tab/>
        <w:t>ІПН:</w:t>
      </w:r>
      <w:r w:rsidRPr="001C613F">
        <w:rPr>
          <w:rFonts w:ascii="Times New Roman" w:hAnsi="Times New Roman" w:cs="Times New Roman"/>
          <w:u w:val="single"/>
        </w:rPr>
        <w:tab/>
      </w:r>
      <w:r w:rsidRPr="001C613F">
        <w:rPr>
          <w:rFonts w:ascii="Times New Roman" w:hAnsi="Times New Roman" w:cs="Times New Roman"/>
        </w:rPr>
        <w:t>_ЄДРПОУ:</w:t>
      </w:r>
      <w:r w:rsidRPr="001C613F">
        <w:rPr>
          <w:rFonts w:ascii="Times New Roman" w:hAnsi="Times New Roman" w:cs="Times New Roman"/>
          <w:u w:val="single"/>
        </w:rPr>
        <w:tab/>
      </w:r>
      <w:r w:rsidRPr="001C613F">
        <w:rPr>
          <w:rFonts w:ascii="Times New Roman" w:hAnsi="Times New Roman" w:cs="Times New Roman"/>
        </w:rPr>
        <w:t>_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ІПН:</w:t>
      </w:r>
      <w:r w:rsidRPr="001C613F">
        <w:rPr>
          <w:rFonts w:ascii="Times New Roman" w:hAnsi="Times New Roman" w:cs="Times New Roman"/>
          <w:spacing w:val="-5"/>
        </w:rPr>
        <w:t xml:space="preserve"> </w:t>
      </w:r>
      <w:r w:rsidRPr="001C613F">
        <w:rPr>
          <w:rFonts w:ascii="Times New Roman" w:hAnsi="Times New Roman" w:cs="Times New Roman"/>
        </w:rPr>
        <w:t>395933002286,</w:t>
      </w:r>
      <w:r w:rsidRPr="001C613F">
        <w:rPr>
          <w:rFonts w:ascii="Times New Roman" w:hAnsi="Times New Roman" w:cs="Times New Roman"/>
          <w:spacing w:val="-5"/>
        </w:rPr>
        <w:t xml:space="preserve"> </w:t>
      </w:r>
    </w:p>
    <w:p w:rsidR="00032A47" w:rsidRPr="001C613F" w:rsidRDefault="00F54D2F">
      <w:pPr>
        <w:pStyle w:val="a3"/>
        <w:tabs>
          <w:tab w:val="left" w:pos="5389"/>
          <w:tab w:val="left" w:pos="7326"/>
          <w:tab w:val="left" w:pos="9065"/>
        </w:tabs>
        <w:spacing w:before="12" w:line="280" w:lineRule="auto"/>
        <w:ind w:right="785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ЄДРПОУ:</w:t>
      </w:r>
      <w:r w:rsidRPr="001C613F">
        <w:rPr>
          <w:rFonts w:ascii="Times New Roman" w:hAnsi="Times New Roman" w:cs="Times New Roman"/>
          <w:spacing w:val="-4"/>
        </w:rPr>
        <w:t xml:space="preserve"> </w:t>
      </w:r>
      <w:r w:rsidRPr="001C613F">
        <w:rPr>
          <w:rFonts w:ascii="Times New Roman" w:hAnsi="Times New Roman" w:cs="Times New Roman"/>
        </w:rPr>
        <w:t xml:space="preserve">39593306 </w:t>
      </w:r>
    </w:p>
    <w:p w:rsidR="00032A47" w:rsidRPr="001C613F" w:rsidRDefault="00F54D2F">
      <w:pPr>
        <w:pStyle w:val="a3"/>
        <w:spacing w:before="4"/>
        <w:ind w:right="5439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ТОВ</w:t>
      </w:r>
      <w:r w:rsidRPr="001C613F">
        <w:rPr>
          <w:rFonts w:ascii="Times New Roman" w:hAnsi="Times New Roman" w:cs="Times New Roman"/>
          <w:spacing w:val="-10"/>
        </w:rPr>
        <w:t xml:space="preserve"> </w:t>
      </w:r>
      <w:r w:rsidRPr="001C613F">
        <w:rPr>
          <w:rFonts w:ascii="Times New Roman" w:hAnsi="Times New Roman" w:cs="Times New Roman"/>
        </w:rPr>
        <w:t>"ВІННИЦЯГАЗ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ЗБУТ"</w:t>
      </w:r>
      <w:r w:rsidRPr="001C613F">
        <w:rPr>
          <w:rFonts w:ascii="Times New Roman" w:hAnsi="Times New Roman" w:cs="Times New Roman"/>
          <w:spacing w:val="-10"/>
        </w:rPr>
        <w:t xml:space="preserve"> </w:t>
      </w:r>
      <w:r w:rsidRPr="001C613F">
        <w:rPr>
          <w:rFonts w:ascii="Times New Roman" w:hAnsi="Times New Roman" w:cs="Times New Roman"/>
        </w:rPr>
        <w:t>є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платником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податку</w:t>
      </w:r>
      <w:r w:rsidRPr="001C613F">
        <w:rPr>
          <w:rFonts w:ascii="Times New Roman" w:hAnsi="Times New Roman" w:cs="Times New Roman"/>
          <w:spacing w:val="-10"/>
        </w:rPr>
        <w:t xml:space="preserve"> </w:t>
      </w:r>
      <w:r w:rsidRPr="001C613F">
        <w:rPr>
          <w:rFonts w:ascii="Times New Roman" w:hAnsi="Times New Roman" w:cs="Times New Roman"/>
        </w:rPr>
        <w:t>на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 xml:space="preserve">прибуток на загальних підставах </w:t>
      </w:r>
    </w:p>
    <w:p w:rsidR="00921574" w:rsidRPr="001C613F" w:rsidRDefault="00F54D2F">
      <w:pPr>
        <w:pStyle w:val="a3"/>
        <w:tabs>
          <w:tab w:val="left" w:pos="5389"/>
          <w:tab w:val="left" w:pos="8073"/>
        </w:tabs>
        <w:spacing w:before="36" w:line="285" w:lineRule="auto"/>
        <w:ind w:right="1871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тел.:(0432)-66-04-14</w:t>
      </w:r>
    </w:p>
    <w:p w:rsidR="00921574" w:rsidRPr="001C613F" w:rsidRDefault="00921574" w:rsidP="00921574">
      <w:pPr>
        <w:rPr>
          <w:rFonts w:ascii="Times New Roman" w:hAnsi="Times New Roman" w:cs="Times New Roman"/>
          <w:sz w:val="16"/>
          <w:szCs w:val="16"/>
        </w:rPr>
      </w:pPr>
      <w:r w:rsidRPr="001C613F">
        <w:rPr>
          <w:rFonts w:ascii="Times New Roman" w:hAnsi="Times New Roman" w:cs="Times New Roman"/>
          <w:sz w:val="16"/>
          <w:szCs w:val="16"/>
        </w:rPr>
        <w:t xml:space="preserve">   Електронна адреса: gaszbut@vngas.com.ua </w:t>
      </w:r>
    </w:p>
    <w:p w:rsidR="00E935AD" w:rsidRPr="001C613F" w:rsidRDefault="00AD7CB5" w:rsidP="00E935AD">
      <w:pPr>
        <w:ind w:firstLine="154"/>
        <w:rPr>
          <w:rFonts w:ascii="Times New Roman" w:hAnsi="Times New Roman" w:cs="Times New Roman"/>
          <w:sz w:val="16"/>
          <w:szCs w:val="16"/>
        </w:rPr>
      </w:pPr>
      <w:hyperlink r:id="rId7" w:history="1">
        <w:r w:rsidR="00E935AD" w:rsidRPr="001C613F">
          <w:rPr>
            <w:rFonts w:ascii="Times New Roman" w:hAnsi="Times New Roman" w:cs="Times New Roman"/>
            <w:sz w:val="16"/>
            <w:szCs w:val="16"/>
          </w:rPr>
          <w:t>https://vngaszbut.com.ua</w:t>
        </w:r>
      </w:hyperlink>
    </w:p>
    <w:p w:rsidR="00032A47" w:rsidRPr="001C613F" w:rsidRDefault="00F54D2F">
      <w:pPr>
        <w:pStyle w:val="a3"/>
        <w:tabs>
          <w:tab w:val="left" w:pos="5389"/>
          <w:tab w:val="left" w:pos="8073"/>
        </w:tabs>
        <w:spacing w:before="36" w:line="285" w:lineRule="auto"/>
        <w:ind w:right="1871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ab/>
        <w:t>Email:</w:t>
      </w:r>
      <w:r w:rsidRPr="001C613F">
        <w:rPr>
          <w:rFonts w:ascii="Times New Roman" w:hAnsi="Times New Roman" w:cs="Times New Roman"/>
          <w:u w:val="double" w:color="0000FE"/>
        </w:rPr>
        <w:tab/>
      </w:r>
      <w:r w:rsidRPr="001C613F">
        <w:rPr>
          <w:rFonts w:ascii="Times New Roman" w:hAnsi="Times New Roman" w:cs="Times New Roman"/>
        </w:rPr>
        <w:t xml:space="preserve"> </w:t>
      </w:r>
    </w:p>
    <w:p w:rsidR="00032A47" w:rsidRPr="001C613F" w:rsidRDefault="00032A47">
      <w:pPr>
        <w:pStyle w:val="a3"/>
        <w:spacing w:before="7"/>
        <w:ind w:left="0"/>
        <w:rPr>
          <w:rFonts w:ascii="Times New Roman" w:hAnsi="Times New Roman" w:cs="Times New Roman"/>
          <w:sz w:val="19"/>
        </w:rPr>
      </w:pPr>
    </w:p>
    <w:p w:rsidR="00032A47" w:rsidRPr="001C613F" w:rsidRDefault="00F54D2F">
      <w:pPr>
        <w:pStyle w:val="a3"/>
        <w:tabs>
          <w:tab w:val="left" w:pos="908"/>
          <w:tab w:val="left" w:pos="5389"/>
          <w:tab w:val="left" w:pos="6142"/>
        </w:tabs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М.П.</w:t>
      </w:r>
      <w:r w:rsidRPr="001C613F">
        <w:rPr>
          <w:rFonts w:ascii="Times New Roman" w:hAnsi="Times New Roman" w:cs="Times New Roman"/>
        </w:rPr>
        <w:tab/>
      </w:r>
      <w:r w:rsidRPr="001C613F">
        <w:rPr>
          <w:rFonts w:ascii="Times New Roman" w:hAnsi="Times New Roman" w:cs="Times New Roman"/>
          <w:color w:val="999999"/>
        </w:rPr>
        <w:t>(за</w:t>
      </w:r>
      <w:r w:rsidRPr="001C613F">
        <w:rPr>
          <w:rFonts w:ascii="Times New Roman" w:hAnsi="Times New Roman" w:cs="Times New Roman"/>
          <w:color w:val="999999"/>
          <w:spacing w:val="-6"/>
        </w:rPr>
        <w:t xml:space="preserve"> </w:t>
      </w:r>
      <w:r w:rsidRPr="001C613F">
        <w:rPr>
          <w:rFonts w:ascii="Times New Roman" w:hAnsi="Times New Roman" w:cs="Times New Roman"/>
          <w:color w:val="999999"/>
        </w:rPr>
        <w:t>наявності)</w:t>
      </w:r>
      <w:r w:rsidRPr="001C613F">
        <w:rPr>
          <w:rFonts w:ascii="Times New Roman" w:hAnsi="Times New Roman" w:cs="Times New Roman"/>
          <w:color w:val="999999"/>
        </w:rPr>
        <w:tab/>
      </w:r>
      <w:r w:rsidRPr="001C613F">
        <w:rPr>
          <w:rFonts w:ascii="Times New Roman" w:hAnsi="Times New Roman" w:cs="Times New Roman"/>
        </w:rPr>
        <w:t>М.П.</w:t>
      </w:r>
      <w:r w:rsidRPr="001C613F">
        <w:rPr>
          <w:rFonts w:ascii="Times New Roman" w:hAnsi="Times New Roman" w:cs="Times New Roman"/>
        </w:rPr>
        <w:tab/>
      </w:r>
      <w:r w:rsidRPr="001C613F">
        <w:rPr>
          <w:rFonts w:ascii="Times New Roman" w:hAnsi="Times New Roman" w:cs="Times New Roman"/>
          <w:color w:val="999999"/>
        </w:rPr>
        <w:t>(за</w:t>
      </w:r>
      <w:r w:rsidRPr="001C613F">
        <w:rPr>
          <w:rFonts w:ascii="Times New Roman" w:hAnsi="Times New Roman" w:cs="Times New Roman"/>
          <w:color w:val="999999"/>
          <w:spacing w:val="-5"/>
        </w:rPr>
        <w:t xml:space="preserve"> </w:t>
      </w:r>
      <w:r w:rsidRPr="001C613F">
        <w:rPr>
          <w:rFonts w:ascii="Times New Roman" w:hAnsi="Times New Roman" w:cs="Times New Roman"/>
          <w:color w:val="999999"/>
        </w:rPr>
        <w:t>наявності)</w:t>
      </w:r>
      <w:r w:rsidRPr="001C613F">
        <w:rPr>
          <w:rFonts w:ascii="Times New Roman" w:hAnsi="Times New Roman" w:cs="Times New Roman"/>
        </w:rPr>
        <w:t xml:space="preserve"> </w:t>
      </w:r>
    </w:p>
    <w:p w:rsidR="00032A47" w:rsidRPr="001C613F" w:rsidRDefault="00BF0BB5">
      <w:pPr>
        <w:pStyle w:val="a3"/>
        <w:tabs>
          <w:tab w:val="left" w:pos="2925"/>
          <w:tab w:val="left" w:pos="5878"/>
          <w:tab w:val="left" w:pos="8001"/>
        </w:tabs>
        <w:spacing w:before="35" w:line="280" w:lineRule="auto"/>
        <w:ind w:left="640" w:right="507" w:hanging="486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149860</wp:posOffset>
                </wp:positionV>
                <wp:extent cx="2851150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90"/>
                            <a:gd name="T2" fmla="+- 0 3660 1416"/>
                            <a:gd name="T3" fmla="*/ T2 w 4490"/>
                            <a:gd name="T4" fmla="+- 0 3660 1416"/>
                            <a:gd name="T5" fmla="*/ T4 w 4490"/>
                            <a:gd name="T6" fmla="+- 0 5906 1416"/>
                            <a:gd name="T7" fmla="*/ T6 w 4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2244" y="0"/>
                              </a:lnTo>
                              <a:moveTo>
                                <a:pt x="2244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E3A8" id="AutoShape 3" o:spid="_x0000_s1026" style="position:absolute;margin-left:70.8pt;margin-top:11.8pt;width:224.5pt;height:.1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" path="m,l2244,t,l4490,e" filled="f" strokecolor="#333">
                <v:stroke dashstyle="1 1"/>
                <v:path arrowok="t" o:connecttype="custom" o:connectlocs="0,0;1424940,0;1424940,0;2851150,0" o:connectangles="0,0,0,0"/>
                <w10:wrap anchorx="page"/>
              </v:shape>
            </w:pict>
          </mc:Fallback>
        </mc:AlternateContent>
      </w:r>
      <w:r w:rsidRPr="001C613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page">
                  <wp:posOffset>4222750</wp:posOffset>
                </wp:positionH>
                <wp:positionV relativeFrom="paragraph">
                  <wp:posOffset>149860</wp:posOffset>
                </wp:positionV>
                <wp:extent cx="2851785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785" cy="1270"/>
                        </a:xfrm>
                        <a:custGeom>
                          <a:avLst/>
                          <a:gdLst>
                            <a:gd name="T0" fmla="+- 0 6650 6650"/>
                            <a:gd name="T1" fmla="*/ T0 w 4491"/>
                            <a:gd name="T2" fmla="+- 0 8897 6650"/>
                            <a:gd name="T3" fmla="*/ T2 w 4491"/>
                            <a:gd name="T4" fmla="+- 0 8897 6650"/>
                            <a:gd name="T5" fmla="*/ T4 w 4491"/>
                            <a:gd name="T6" fmla="+- 0 11141 6650"/>
                            <a:gd name="T7" fmla="*/ T6 w 4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1">
                              <a:moveTo>
                                <a:pt x="0" y="0"/>
                              </a:moveTo>
                              <a:lnTo>
                                <a:pt x="2247" y="0"/>
                              </a:lnTo>
                              <a:moveTo>
                                <a:pt x="2247" y="0"/>
                              </a:moveTo>
                              <a:lnTo>
                                <a:pt x="44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366BE" id="AutoShape 2" o:spid="_x0000_s1026" style="position:absolute;margin-left:332.5pt;margin-top:11.8pt;width:224.5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" path="m,l2247,t,l4491,e" filled="f" strokecolor="#333">
                <v:stroke dashstyle="1 1"/>
                <v:path arrowok="t" o:connecttype="custom" o:connectlocs="0,0;1426845,0;1426845,0;2851785,0" o:connectangles="0,0,0,0"/>
                <w10:wrap anchorx="page"/>
              </v:shape>
            </w:pict>
          </mc:Fallback>
        </mc:AlternateContent>
      </w:r>
      <w:r w:rsidR="00F54D2F" w:rsidRPr="001C613F">
        <w:rPr>
          <w:rFonts w:ascii="Times New Roman" w:hAnsi="Times New Roman" w:cs="Times New Roman"/>
        </w:rPr>
        <w:t>Директор</w:t>
      </w:r>
      <w:r w:rsidR="00F54D2F" w:rsidRPr="001C613F">
        <w:rPr>
          <w:rFonts w:ascii="Times New Roman" w:hAnsi="Times New Roman" w:cs="Times New Roman"/>
        </w:rPr>
        <w:tab/>
      </w:r>
      <w:r w:rsidR="00F54D2F" w:rsidRPr="001C613F">
        <w:rPr>
          <w:rFonts w:ascii="Times New Roman" w:hAnsi="Times New Roman" w:cs="Times New Roman"/>
        </w:rPr>
        <w:tab/>
      </w:r>
      <w:r w:rsidR="00F54D2F" w:rsidRPr="001C613F">
        <w:rPr>
          <w:rFonts w:ascii="Times New Roman" w:hAnsi="Times New Roman" w:cs="Times New Roman"/>
          <w:w w:val="99"/>
        </w:rPr>
        <w:t xml:space="preserve"> </w:t>
      </w:r>
      <w:r w:rsidR="00F54D2F" w:rsidRPr="001C613F">
        <w:rPr>
          <w:rFonts w:ascii="Times New Roman" w:hAnsi="Times New Roman" w:cs="Times New Roman"/>
        </w:rPr>
        <w:tab/>
      </w:r>
      <w:r w:rsidR="00F54D2F" w:rsidRPr="001C613F">
        <w:rPr>
          <w:rFonts w:ascii="Times New Roman" w:hAnsi="Times New Roman" w:cs="Times New Roman"/>
          <w:w w:val="99"/>
        </w:rPr>
        <w:t xml:space="preserve"> </w:t>
      </w:r>
      <w:r w:rsidR="00F54D2F" w:rsidRPr="001C613F">
        <w:rPr>
          <w:rFonts w:ascii="Times New Roman" w:hAnsi="Times New Roman" w:cs="Times New Roman"/>
        </w:rPr>
        <w:t xml:space="preserve">  </w:t>
      </w:r>
      <w:r w:rsidR="00F54D2F" w:rsidRPr="001C613F">
        <w:rPr>
          <w:rFonts w:ascii="Times New Roman" w:hAnsi="Times New Roman" w:cs="Times New Roman"/>
          <w:color w:val="999999"/>
        </w:rPr>
        <w:t>(посада,</w:t>
      </w:r>
      <w:r w:rsidR="00F54D2F" w:rsidRPr="001C613F">
        <w:rPr>
          <w:rFonts w:ascii="Times New Roman" w:hAnsi="Times New Roman" w:cs="Times New Roman"/>
          <w:color w:val="999999"/>
          <w:spacing w:val="-3"/>
        </w:rPr>
        <w:t xml:space="preserve"> </w:t>
      </w:r>
      <w:r w:rsidR="00F54D2F" w:rsidRPr="001C613F">
        <w:rPr>
          <w:rFonts w:ascii="Times New Roman" w:hAnsi="Times New Roman" w:cs="Times New Roman"/>
          <w:color w:val="999999"/>
        </w:rPr>
        <w:t xml:space="preserve">підпис) </w:t>
      </w:r>
      <w:r w:rsidR="00F54D2F" w:rsidRPr="001C613F">
        <w:rPr>
          <w:rFonts w:ascii="Times New Roman" w:hAnsi="Times New Roman" w:cs="Times New Roman"/>
          <w:color w:val="999999"/>
        </w:rPr>
        <w:tab/>
      </w:r>
      <w:r w:rsidR="00F54D2F" w:rsidRPr="001C613F">
        <w:rPr>
          <w:rFonts w:ascii="Times New Roman" w:hAnsi="Times New Roman" w:cs="Times New Roman"/>
          <w:color w:val="999999"/>
          <w:w w:val="99"/>
        </w:rPr>
        <w:t xml:space="preserve"> </w:t>
      </w:r>
      <w:r w:rsidR="00F54D2F" w:rsidRPr="001C613F">
        <w:rPr>
          <w:rFonts w:ascii="Times New Roman" w:hAnsi="Times New Roman" w:cs="Times New Roman"/>
          <w:color w:val="999999"/>
        </w:rPr>
        <w:tab/>
        <w:t>(посада,</w:t>
      </w:r>
      <w:r w:rsidR="00F54D2F" w:rsidRPr="001C613F">
        <w:rPr>
          <w:rFonts w:ascii="Times New Roman" w:hAnsi="Times New Roman" w:cs="Times New Roman"/>
          <w:color w:val="999999"/>
          <w:spacing w:val="-2"/>
        </w:rPr>
        <w:t xml:space="preserve"> </w:t>
      </w:r>
      <w:r w:rsidR="00F54D2F" w:rsidRPr="001C613F">
        <w:rPr>
          <w:rFonts w:ascii="Times New Roman" w:hAnsi="Times New Roman" w:cs="Times New Roman"/>
          <w:color w:val="999999"/>
        </w:rPr>
        <w:t>підпис)</w:t>
      </w:r>
      <w:r w:rsidR="00F54D2F" w:rsidRPr="001C613F">
        <w:rPr>
          <w:rFonts w:ascii="Times New Roman" w:hAnsi="Times New Roman" w:cs="Times New Roman"/>
          <w:color w:val="999999"/>
        </w:rPr>
        <w:tab/>
        <w:t>(ініціали,</w:t>
      </w:r>
      <w:r w:rsidR="00F54D2F" w:rsidRPr="001C613F">
        <w:rPr>
          <w:rFonts w:ascii="Times New Roman" w:hAnsi="Times New Roman" w:cs="Times New Roman"/>
          <w:color w:val="999999"/>
          <w:spacing w:val="-9"/>
        </w:rPr>
        <w:t xml:space="preserve"> </w:t>
      </w:r>
      <w:r w:rsidR="00F54D2F" w:rsidRPr="001C613F">
        <w:rPr>
          <w:rFonts w:ascii="Times New Roman" w:hAnsi="Times New Roman" w:cs="Times New Roman"/>
          <w:color w:val="999999"/>
        </w:rPr>
        <w:t>прізвище)</w:t>
      </w:r>
      <w:r w:rsidR="00F54D2F" w:rsidRPr="001C613F">
        <w:rPr>
          <w:rFonts w:ascii="Times New Roman" w:hAnsi="Times New Roman" w:cs="Times New Roman"/>
        </w:rPr>
        <w:t xml:space="preserve"> </w:t>
      </w:r>
    </w:p>
    <w:p w:rsidR="00032A47" w:rsidRPr="001C613F" w:rsidRDefault="00032A47">
      <w:pPr>
        <w:pStyle w:val="a3"/>
        <w:spacing w:before="9"/>
        <w:ind w:left="0"/>
        <w:rPr>
          <w:rFonts w:ascii="Times New Roman" w:hAnsi="Times New Roman" w:cs="Times New Roman"/>
          <w:sz w:val="19"/>
        </w:rPr>
      </w:pPr>
    </w:p>
    <w:sectPr w:rsidR="00032A47" w:rsidRPr="001C613F">
      <w:type w:val="continuous"/>
      <w:pgSz w:w="11910" w:h="16840"/>
      <w:pgMar w:top="1180" w:right="6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3140"/>
    <w:multiLevelType w:val="hybridMultilevel"/>
    <w:tmpl w:val="36A6F90A"/>
    <w:lvl w:ilvl="0" w:tplc="A9940D30">
      <w:numFmt w:val="bullet"/>
      <w:lvlText w:val="-"/>
      <w:lvlJc w:val="left"/>
      <w:pPr>
        <w:ind w:left="255" w:hanging="101"/>
      </w:pPr>
      <w:rPr>
        <w:rFonts w:ascii="Microsoft Sans Serif" w:eastAsia="Microsoft Sans Serif" w:hAnsi="Microsoft Sans Serif" w:cs="Microsoft Sans Serif" w:hint="default"/>
        <w:w w:val="99"/>
        <w:sz w:val="16"/>
        <w:szCs w:val="16"/>
        <w:lang w:val="uk-UA" w:eastAsia="en-US" w:bidi="ar-SA"/>
      </w:rPr>
    </w:lvl>
    <w:lvl w:ilvl="1" w:tplc="426A3AA2">
      <w:numFmt w:val="bullet"/>
      <w:lvlText w:val="•"/>
      <w:lvlJc w:val="left"/>
      <w:pPr>
        <w:ind w:left="1232" w:hanging="101"/>
      </w:pPr>
      <w:rPr>
        <w:rFonts w:hint="default"/>
        <w:lang w:val="uk-UA" w:eastAsia="en-US" w:bidi="ar-SA"/>
      </w:rPr>
    </w:lvl>
    <w:lvl w:ilvl="2" w:tplc="D5AA5D6E">
      <w:numFmt w:val="bullet"/>
      <w:lvlText w:val="•"/>
      <w:lvlJc w:val="left"/>
      <w:pPr>
        <w:ind w:left="2205" w:hanging="101"/>
      </w:pPr>
      <w:rPr>
        <w:rFonts w:hint="default"/>
        <w:lang w:val="uk-UA" w:eastAsia="en-US" w:bidi="ar-SA"/>
      </w:rPr>
    </w:lvl>
    <w:lvl w:ilvl="3" w:tplc="B7082026">
      <w:numFmt w:val="bullet"/>
      <w:lvlText w:val="•"/>
      <w:lvlJc w:val="left"/>
      <w:pPr>
        <w:ind w:left="3178" w:hanging="101"/>
      </w:pPr>
      <w:rPr>
        <w:rFonts w:hint="default"/>
        <w:lang w:val="uk-UA" w:eastAsia="en-US" w:bidi="ar-SA"/>
      </w:rPr>
    </w:lvl>
    <w:lvl w:ilvl="4" w:tplc="D624BA4A">
      <w:numFmt w:val="bullet"/>
      <w:lvlText w:val="•"/>
      <w:lvlJc w:val="left"/>
      <w:pPr>
        <w:ind w:left="4151" w:hanging="101"/>
      </w:pPr>
      <w:rPr>
        <w:rFonts w:hint="default"/>
        <w:lang w:val="uk-UA" w:eastAsia="en-US" w:bidi="ar-SA"/>
      </w:rPr>
    </w:lvl>
    <w:lvl w:ilvl="5" w:tplc="56C06D64">
      <w:numFmt w:val="bullet"/>
      <w:lvlText w:val="•"/>
      <w:lvlJc w:val="left"/>
      <w:pPr>
        <w:ind w:left="5124" w:hanging="101"/>
      </w:pPr>
      <w:rPr>
        <w:rFonts w:hint="default"/>
        <w:lang w:val="uk-UA" w:eastAsia="en-US" w:bidi="ar-SA"/>
      </w:rPr>
    </w:lvl>
    <w:lvl w:ilvl="6" w:tplc="13F2718A">
      <w:numFmt w:val="bullet"/>
      <w:lvlText w:val="•"/>
      <w:lvlJc w:val="left"/>
      <w:pPr>
        <w:ind w:left="6097" w:hanging="101"/>
      </w:pPr>
      <w:rPr>
        <w:rFonts w:hint="default"/>
        <w:lang w:val="uk-UA" w:eastAsia="en-US" w:bidi="ar-SA"/>
      </w:rPr>
    </w:lvl>
    <w:lvl w:ilvl="7" w:tplc="55287648">
      <w:numFmt w:val="bullet"/>
      <w:lvlText w:val="•"/>
      <w:lvlJc w:val="left"/>
      <w:pPr>
        <w:ind w:left="7070" w:hanging="101"/>
      </w:pPr>
      <w:rPr>
        <w:rFonts w:hint="default"/>
        <w:lang w:val="uk-UA" w:eastAsia="en-US" w:bidi="ar-SA"/>
      </w:rPr>
    </w:lvl>
    <w:lvl w:ilvl="8" w:tplc="4E268576">
      <w:numFmt w:val="bullet"/>
      <w:lvlText w:val="•"/>
      <w:lvlJc w:val="left"/>
      <w:pPr>
        <w:ind w:left="8043" w:hanging="10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47"/>
    <w:rsid w:val="00032A47"/>
    <w:rsid w:val="001C613F"/>
    <w:rsid w:val="00370D2F"/>
    <w:rsid w:val="00444EEA"/>
    <w:rsid w:val="008F6BDC"/>
    <w:rsid w:val="00921574"/>
    <w:rsid w:val="00AD7CB5"/>
    <w:rsid w:val="00BF0BB5"/>
    <w:rsid w:val="00D83A21"/>
    <w:rsid w:val="00E860BA"/>
    <w:rsid w:val="00E935AD"/>
    <w:rsid w:val="00F54D2F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3A14F-4607-4E02-80F0-A4746B17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"/>
      <w:ind w:left="255" w:hanging="102"/>
    </w:pPr>
  </w:style>
  <w:style w:type="paragraph" w:customStyle="1" w:styleId="TableParagraph">
    <w:name w:val="Table Paragraph"/>
    <w:basedOn w:val="a"/>
    <w:uiPriority w:val="1"/>
    <w:qFormat/>
    <w:pPr>
      <w:ind w:left="31"/>
    </w:pPr>
  </w:style>
  <w:style w:type="character" w:styleId="a5">
    <w:name w:val="Hyperlink"/>
    <w:basedOn w:val="a0"/>
    <w:uiPriority w:val="99"/>
    <w:unhideWhenUsed/>
    <w:rsid w:val="008F6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n.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ngaszbut.com.ua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5764</Words>
  <Characters>3287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Пишнов Віктор Володимирович</dc:creator>
  <cp:lastModifiedBy>Пишнов Віктор Володимирович</cp:lastModifiedBy>
  <cp:revision>9</cp:revision>
  <dcterms:created xsi:type="dcterms:W3CDTF">2022-01-20T09:21:00Z</dcterms:created>
  <dcterms:modified xsi:type="dcterms:W3CDTF">2022-02-04T07:46:00Z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